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65" w:rsidRPr="007341AD" w:rsidRDefault="00E82F65" w:rsidP="007341AD">
      <w:pPr>
        <w:ind w:firstLine="0"/>
        <w:jc w:val="center"/>
        <w:rPr>
          <w:b/>
          <w:bCs/>
          <w:color w:val="auto"/>
          <w:sz w:val="36"/>
          <w:szCs w:val="36"/>
        </w:rPr>
      </w:pPr>
      <w:r w:rsidRPr="007341AD">
        <w:rPr>
          <w:b/>
          <w:bCs/>
          <w:color w:val="auto"/>
          <w:sz w:val="36"/>
          <w:szCs w:val="36"/>
        </w:rPr>
        <w:t>13 - ST. CYRIL AND NESTORIANISM</w:t>
      </w:r>
    </w:p>
    <w:p w:rsidR="00E82F65" w:rsidRPr="008305ED" w:rsidRDefault="00D43D50" w:rsidP="00AD13BD">
      <w:pPr>
        <w:rPr>
          <w:color w:val="auto"/>
        </w:rPr>
      </w:pPr>
      <w:r w:rsidRPr="008305ED">
        <w:rPr>
          <w:color w:val="auto"/>
        </w:rPr>
        <w:t>St. Cyril</w:t>
      </w:r>
      <w:r w:rsidR="002B1F04">
        <w:rPr>
          <w:color w:val="auto"/>
        </w:rPr>
        <w:t>’</w:t>
      </w:r>
      <w:r w:rsidRPr="008305ED">
        <w:rPr>
          <w:color w:val="auto"/>
        </w:rPr>
        <w:t>s name is for</w:t>
      </w:r>
      <w:r w:rsidR="00E82F65" w:rsidRPr="008305ED">
        <w:rPr>
          <w:color w:val="auto"/>
        </w:rPr>
        <w:t xml:space="preserve">ever connected with the second great Christological controversy, which led to the Council of Ephesus </w:t>
      </w:r>
      <w:r w:rsidR="008B7FB6" w:rsidRPr="008B7FB6">
        <w:rPr>
          <w:color w:val="auto"/>
        </w:rPr>
        <w:t>(</w:t>
      </w:r>
      <w:r w:rsidR="00E82F65" w:rsidRPr="008305ED">
        <w:rPr>
          <w:color w:val="auto"/>
        </w:rPr>
        <w:t>431</w:t>
      </w:r>
      <w:r w:rsidR="00C375B8" w:rsidRPr="008305ED">
        <w:rPr>
          <w:color w:val="auto"/>
        </w:rPr>
        <w:t xml:space="preserve"> </w:t>
      </w:r>
      <w:r w:rsidR="00E82F65" w:rsidRPr="008305ED">
        <w:rPr>
          <w:color w:val="auto"/>
        </w:rPr>
        <w:t>A.D</w:t>
      </w:r>
      <w:r w:rsidR="008B7FB6" w:rsidRPr="008B7FB6">
        <w:rPr>
          <w:color w:val="auto"/>
        </w:rPr>
        <w:t>)</w:t>
      </w:r>
      <w:r w:rsidR="00E82F65" w:rsidRPr="008305ED">
        <w:rPr>
          <w:color w:val="auto"/>
        </w:rPr>
        <w:t xml:space="preserve"> and the condemnation of Nestorius</w:t>
      </w:r>
      <w:r w:rsidR="0015520D" w:rsidRPr="008305ED">
        <w:rPr>
          <w:rStyle w:val="FootnoteReference"/>
          <w:color w:val="auto"/>
        </w:rPr>
        <w:footnoteReference w:id="1"/>
      </w:r>
      <w:r w:rsidR="004944B9" w:rsidRPr="008305ED">
        <w:rPr>
          <w:color w:val="auto"/>
        </w:rPr>
        <w:t>.</w:t>
      </w:r>
      <w:r w:rsidR="00E82F65" w:rsidRPr="008305ED">
        <w:rPr>
          <w:color w:val="auto"/>
        </w:rPr>
        <w:t xml:space="preserve"> He is reckoned as one of the outstanding Fathers and theologians of the Church. The patristic</w:t>
      </w:r>
      <w:r w:rsidR="00C375B8" w:rsidRPr="008305ED">
        <w:rPr>
          <w:color w:val="auto"/>
        </w:rPr>
        <w:t xml:space="preserve"> </w:t>
      </w:r>
      <w:r w:rsidR="00E82F65" w:rsidRPr="008305ED">
        <w:rPr>
          <w:color w:val="auto"/>
        </w:rPr>
        <w:t>understanding of the Incarnation owes more to Cyril of Alexandria than to</w:t>
      </w:r>
      <w:r w:rsidR="00AD13BD" w:rsidRPr="008305ED">
        <w:rPr>
          <w:color w:val="auto"/>
        </w:rPr>
        <w:t xml:space="preserve"> </w:t>
      </w:r>
      <w:r w:rsidR="00E82F65" w:rsidRPr="008305ED">
        <w:rPr>
          <w:color w:val="auto"/>
        </w:rPr>
        <w:t>any other individual theologian</w:t>
      </w:r>
      <w:r w:rsidR="00AD13BD" w:rsidRPr="008305ED">
        <w:rPr>
          <w:rStyle w:val="FootnoteReference"/>
          <w:color w:val="auto"/>
        </w:rPr>
        <w:footnoteReference w:id="2"/>
      </w:r>
      <w:r w:rsidR="00AD13BD" w:rsidRPr="008305ED">
        <w:rPr>
          <w:color w:val="auto"/>
        </w:rPr>
        <w:t>.</w:t>
      </w:r>
    </w:p>
    <w:p w:rsidR="00E82F65" w:rsidRPr="008305ED" w:rsidRDefault="00E82F65" w:rsidP="007341AD">
      <w:pPr>
        <w:pStyle w:val="Heading1"/>
      </w:pPr>
      <w:r w:rsidRPr="008305ED">
        <w:t>HIS BOYHOOD</w:t>
      </w:r>
    </w:p>
    <w:p w:rsidR="00E82F65" w:rsidRPr="008305ED" w:rsidRDefault="00E82F65" w:rsidP="007341AD">
      <w:pPr>
        <w:rPr>
          <w:color w:val="auto"/>
        </w:rPr>
      </w:pPr>
      <w:r w:rsidRPr="008305ED">
        <w:rPr>
          <w:color w:val="auto"/>
        </w:rPr>
        <w:t>His wealthy and pious grandparents lived in Memphis, which was called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Arcadia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recently Meet</w:t>
      </w:r>
      <w:r w:rsidR="00453859" w:rsidRPr="008305ED">
        <w:rPr>
          <w:color w:val="auto"/>
        </w:rPr>
        <w:t>-</w:t>
      </w:r>
      <w:proofErr w:type="spellStart"/>
      <w:r w:rsidR="00453859" w:rsidRPr="008305ED">
        <w:rPr>
          <w:color w:val="auto"/>
        </w:rPr>
        <w:t>Rahena</w:t>
      </w:r>
      <w:proofErr w:type="spellEnd"/>
      <w:r w:rsidR="00453859" w:rsidRPr="008305ED">
        <w:rPr>
          <w:color w:val="auto"/>
        </w:rPr>
        <w:t xml:space="preserve"> in the south of Giza</w:t>
      </w:r>
      <w:r w:rsidRPr="008305ED">
        <w:rPr>
          <w:color w:val="auto"/>
        </w:rPr>
        <w:t>). On the death of the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grandparents, the Ethiopian nursemaid who was heathen, but heartily</w:t>
      </w:r>
      <w:r w:rsidR="007341AD">
        <w:rPr>
          <w:color w:val="auto"/>
        </w:rPr>
        <w:t xml:space="preserve"> </w:t>
      </w:r>
      <w:r w:rsidRPr="008305ED">
        <w:rPr>
          <w:color w:val="auto"/>
        </w:rPr>
        <w:t xml:space="preserve">loved Christianity, took care of the two children: </w:t>
      </w:r>
      <w:proofErr w:type="spellStart"/>
      <w:r w:rsidRPr="008305ED">
        <w:rPr>
          <w:color w:val="auto"/>
        </w:rPr>
        <w:t>Theophilus</w:t>
      </w:r>
      <w:proofErr w:type="spellEnd"/>
      <w:r w:rsidRPr="008305ED">
        <w:rPr>
          <w:color w:val="auto"/>
        </w:rPr>
        <w:t xml:space="preserve"> and his young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sister (Cyril</w:t>
      </w:r>
      <w:r w:rsidR="002B1F04">
        <w:rPr>
          <w:color w:val="auto"/>
        </w:rPr>
        <w:t>’</w:t>
      </w:r>
      <w:r w:rsidRPr="008305ED">
        <w:rPr>
          <w:color w:val="auto"/>
        </w:rPr>
        <w:t>s mother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>. She accompanied the children to the temple of</w:t>
      </w:r>
      <w:r w:rsidR="00453859"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Artimus</w:t>
      </w:r>
      <w:proofErr w:type="spellEnd"/>
      <w:r w:rsidRPr="008305ED">
        <w:rPr>
          <w:color w:val="auto"/>
        </w:rPr>
        <w:t xml:space="preserve"> and </w:t>
      </w:r>
      <w:proofErr w:type="spellStart"/>
      <w:r w:rsidRPr="008305ED">
        <w:rPr>
          <w:color w:val="auto"/>
        </w:rPr>
        <w:t>Apollon</w:t>
      </w:r>
      <w:proofErr w:type="spellEnd"/>
      <w:r w:rsidRPr="008305ED">
        <w:rPr>
          <w:color w:val="auto"/>
        </w:rPr>
        <w:t>. On their arrival many idols fell down, and the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nursemaid became afraid. She escaped to Alexandria and met St.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Athanasius who related to her what happened to her in the temple. She was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converted and the three were baptized.</w:t>
      </w:r>
    </w:p>
    <w:p w:rsidR="00E82F65" w:rsidRPr="008305ED" w:rsidRDefault="00E82F65" w:rsidP="007341AD">
      <w:pPr>
        <w:rPr>
          <w:color w:val="auto"/>
        </w:rPr>
      </w:pPr>
      <w:proofErr w:type="spellStart"/>
      <w:r w:rsidRPr="008305ED">
        <w:rPr>
          <w:color w:val="auto"/>
        </w:rPr>
        <w:t>Theophilus</w:t>
      </w:r>
      <w:proofErr w:type="spellEnd"/>
      <w:r w:rsidRPr="008305ED">
        <w:rPr>
          <w:color w:val="auto"/>
        </w:rPr>
        <w:t xml:space="preserve"> was consecrated Pope of Alexandria and his sister lived in a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virgin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s community until she was married to a pious man from </w:t>
      </w:r>
      <w:proofErr w:type="spellStart"/>
      <w:r w:rsidRPr="008305ED">
        <w:rPr>
          <w:color w:val="auto"/>
        </w:rPr>
        <w:t>Mehallet</w:t>
      </w:r>
      <w:proofErr w:type="spellEnd"/>
      <w:r w:rsidR="007341AD">
        <w:rPr>
          <w:color w:val="auto"/>
        </w:rPr>
        <w:t>-</w:t>
      </w:r>
      <w:r w:rsidRPr="008305ED">
        <w:rPr>
          <w:color w:val="auto"/>
        </w:rPr>
        <w:t>el</w:t>
      </w:r>
      <w:r w:rsidR="007341AD">
        <w:rPr>
          <w:color w:val="auto"/>
        </w:rPr>
        <w:t>-</w:t>
      </w:r>
      <w:proofErr w:type="spellStart"/>
      <w:r w:rsidRPr="008305ED">
        <w:rPr>
          <w:color w:val="auto"/>
        </w:rPr>
        <w:t>bourg</w:t>
      </w:r>
      <w:proofErr w:type="spellEnd"/>
      <w:r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proofErr w:type="spellStart"/>
      <w:r w:rsidRPr="008305ED">
        <w:rPr>
          <w:color w:val="auto"/>
        </w:rPr>
        <w:t>Didoyscya</w:t>
      </w:r>
      <w:proofErr w:type="spellEnd"/>
      <w:r w:rsidRPr="008305ED">
        <w:rPr>
          <w:color w:val="auto"/>
        </w:rPr>
        <w:t xml:space="preserve">) north of </w:t>
      </w:r>
      <w:proofErr w:type="spellStart"/>
      <w:r w:rsidRPr="008305ED">
        <w:rPr>
          <w:color w:val="auto"/>
        </w:rPr>
        <w:t>Mehalla</w:t>
      </w:r>
      <w:proofErr w:type="spellEnd"/>
      <w:r w:rsidRPr="008305ED">
        <w:rPr>
          <w:color w:val="auto"/>
        </w:rPr>
        <w:t xml:space="preserve"> - al -</w:t>
      </w:r>
      <w:proofErr w:type="spellStart"/>
      <w:r w:rsidR="003013F7">
        <w:rPr>
          <w:color w:val="auto"/>
        </w:rPr>
        <w:t>K</w:t>
      </w:r>
      <w:r w:rsidRPr="008305ED">
        <w:rPr>
          <w:color w:val="auto"/>
        </w:rPr>
        <w:t>obra</w:t>
      </w:r>
      <w:proofErr w:type="spellEnd"/>
      <w:r w:rsidRPr="008305ED">
        <w:rPr>
          <w:color w:val="auto"/>
        </w:rPr>
        <w:t>.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Cyril was born, in Alexandria, between 375 and 380 A.D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evidently</w:t>
      </w:r>
      <w:r w:rsidR="00453859" w:rsidRPr="008305ED">
        <w:rPr>
          <w:color w:val="auto"/>
        </w:rPr>
        <w:t xml:space="preserve"> </w:t>
      </w:r>
      <w:r w:rsidR="006B5D78" w:rsidRPr="008305ED">
        <w:rPr>
          <w:color w:val="auto"/>
        </w:rPr>
        <w:t>received</w:t>
      </w:r>
      <w:r w:rsidRPr="008305ED">
        <w:rPr>
          <w:color w:val="auto"/>
        </w:rPr>
        <w:t xml:space="preserve"> his classical and theological training at this great centre of learning,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besides the instruction he had received from his uncle.</w:t>
      </w:r>
    </w:p>
    <w:p w:rsidR="00E82F65" w:rsidRPr="008305ED" w:rsidRDefault="00E82F65" w:rsidP="00EE6C3F">
      <w:pPr>
        <w:rPr>
          <w:color w:val="auto"/>
        </w:rPr>
      </w:pPr>
      <w:r w:rsidRPr="008305ED">
        <w:rPr>
          <w:color w:val="auto"/>
        </w:rPr>
        <w:t>He was very intelligent, gifted by his angelic voice in reading the Gospel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>and reciting the church hymns, besides his</w:t>
      </w:r>
      <w:r w:rsidR="007341AD">
        <w:rPr>
          <w:color w:val="auto"/>
        </w:rPr>
        <w:t xml:space="preserve"> </w:t>
      </w:r>
      <w:r w:rsidRPr="008305ED">
        <w:rPr>
          <w:color w:val="auto"/>
        </w:rPr>
        <w:t>excellent ability for learning by</w:t>
      </w:r>
      <w:r w:rsidR="0045385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heart the </w:t>
      </w:r>
      <w:r w:rsidR="007341AD" w:rsidRPr="008305ED">
        <w:rPr>
          <w:color w:val="auto"/>
        </w:rPr>
        <w:t>Holy</w:t>
      </w:r>
      <w:r w:rsidRPr="008305ED">
        <w:rPr>
          <w:color w:val="auto"/>
        </w:rPr>
        <w:t xml:space="preserve"> Scripture.</w:t>
      </w:r>
    </w:p>
    <w:p w:rsidR="00E82F65" w:rsidRPr="007247E7" w:rsidRDefault="00E82F65" w:rsidP="007341AD">
      <w:pPr>
        <w:pStyle w:val="Heading1"/>
      </w:pPr>
      <w:r w:rsidRPr="007247E7">
        <w:t xml:space="preserve">IN </w:t>
      </w:r>
      <w:proofErr w:type="spellStart"/>
      <w:r w:rsidRPr="007247E7">
        <w:t>SECETIS</w:t>
      </w:r>
      <w:proofErr w:type="spellEnd"/>
      <w:r w:rsidR="002B1F04">
        <w:t>’</w:t>
      </w:r>
      <w:r w:rsidRPr="007247E7">
        <w:t xml:space="preserve"> WILDERNESS</w:t>
      </w:r>
    </w:p>
    <w:p w:rsidR="00E82F65" w:rsidRPr="008305ED" w:rsidRDefault="00453859" w:rsidP="007341AD">
      <w:pPr>
        <w:rPr>
          <w:color w:val="auto"/>
        </w:rPr>
      </w:pPr>
      <w:r w:rsidRPr="008305ED">
        <w:rPr>
          <w:color w:val="auto"/>
        </w:rPr>
        <w:t>He states</w:t>
      </w:r>
      <w:r w:rsidR="007247E7">
        <w:rPr>
          <w:color w:val="auto"/>
        </w:rPr>
        <w:t>: [</w:t>
      </w:r>
      <w:r w:rsidR="00E82F65" w:rsidRPr="008305ED">
        <w:rPr>
          <w:color w:val="auto"/>
        </w:rPr>
        <w:t xml:space="preserve">From early years we learned the </w:t>
      </w:r>
      <w:r w:rsidR="007341AD" w:rsidRPr="008305ED">
        <w:rPr>
          <w:color w:val="auto"/>
        </w:rPr>
        <w:t xml:space="preserve">Holy Scriptures </w:t>
      </w:r>
      <w:r w:rsidR="00E82F65" w:rsidRPr="008305ED">
        <w:rPr>
          <w:color w:val="auto"/>
        </w:rPr>
        <w:t>and were</w:t>
      </w:r>
      <w:r w:rsidRPr="008305ED">
        <w:rPr>
          <w:color w:val="auto"/>
        </w:rPr>
        <w:t xml:space="preserve"> </w:t>
      </w:r>
      <w:r w:rsidR="00E82F65" w:rsidRPr="008305ED">
        <w:rPr>
          <w:color w:val="auto"/>
        </w:rPr>
        <w:t>nurture</w:t>
      </w:r>
      <w:r w:rsidRPr="008305ED">
        <w:rPr>
          <w:color w:val="auto"/>
        </w:rPr>
        <w:t>d</w:t>
      </w:r>
      <w:r w:rsidR="00E82F65" w:rsidRPr="008305ED">
        <w:rPr>
          <w:color w:val="auto"/>
        </w:rPr>
        <w:t xml:space="preserve"> at the hands of holy and orthodox fathers</w:t>
      </w:r>
      <w:r w:rsidR="00AD13BD" w:rsidRPr="008305ED">
        <w:rPr>
          <w:rStyle w:val="FootnoteReference"/>
          <w:color w:val="auto"/>
        </w:rPr>
        <w:footnoteReference w:id="3"/>
      </w:r>
      <w:r w:rsidR="007247E7">
        <w:rPr>
          <w:color w:val="auto"/>
        </w:rPr>
        <w:t>]</w:t>
      </w:r>
      <w:r w:rsidR="00E82F65" w:rsidRPr="008305ED">
        <w:rPr>
          <w:color w:val="auto"/>
        </w:rPr>
        <w:t>; here he may mean</w:t>
      </w:r>
      <w:r w:rsidR="007247E7">
        <w:rPr>
          <w:color w:val="auto"/>
        </w:rPr>
        <w:t xml:space="preserve"> </w:t>
      </w:r>
      <w:r w:rsidR="00DA40AB">
        <w:rPr>
          <w:color w:val="auto"/>
        </w:rPr>
        <w:t>“</w:t>
      </w:r>
      <w:r w:rsidR="007247E7">
        <w:rPr>
          <w:color w:val="auto"/>
        </w:rPr>
        <w:t>monks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by the wo</w:t>
      </w:r>
      <w:r w:rsidR="007247E7">
        <w:rPr>
          <w:color w:val="auto"/>
        </w:rPr>
        <w:t xml:space="preserve">rd </w:t>
      </w:r>
      <w:r w:rsidR="00DA40AB">
        <w:rPr>
          <w:color w:val="auto"/>
        </w:rPr>
        <w:t>“</w:t>
      </w:r>
      <w:r w:rsidR="007247E7">
        <w:rPr>
          <w:color w:val="auto"/>
        </w:rPr>
        <w:t>fathers</w:t>
      </w:r>
      <w:r w:rsidR="007341AD">
        <w:rPr>
          <w:color w:val="auto"/>
        </w:rPr>
        <w:t>.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According to Severus </w:t>
      </w:r>
      <w:proofErr w:type="spellStart"/>
      <w:r w:rsidR="00E82F65" w:rsidRPr="008305ED">
        <w:rPr>
          <w:color w:val="auto"/>
        </w:rPr>
        <w:t>lbn</w:t>
      </w:r>
      <w:proofErr w:type="spellEnd"/>
      <w:r w:rsidR="00E82F65" w:rsidRPr="008305ED">
        <w:rPr>
          <w:color w:val="auto"/>
        </w:rPr>
        <w:t>-</w:t>
      </w:r>
      <w:r w:rsidR="004A349A">
        <w:rPr>
          <w:color w:val="auto"/>
        </w:rPr>
        <w:t>al-</w:t>
      </w:r>
      <w:proofErr w:type="spellStart"/>
      <w:r w:rsidR="00E82F65" w:rsidRPr="008305ED">
        <w:rPr>
          <w:color w:val="auto"/>
        </w:rPr>
        <w:t>Muquafaa</w:t>
      </w:r>
      <w:proofErr w:type="spellEnd"/>
      <w:r w:rsidRPr="008305ED">
        <w:rPr>
          <w:color w:val="auto"/>
        </w:rPr>
        <w:t xml:space="preserve"> </w:t>
      </w:r>
      <w:r w:rsidR="00E82F65" w:rsidRPr="008305ED">
        <w:rPr>
          <w:color w:val="auto"/>
        </w:rPr>
        <w:t>he was sent by his uncle to St. Ma</w:t>
      </w:r>
      <w:r w:rsidR="007341AD">
        <w:rPr>
          <w:color w:val="auto"/>
        </w:rPr>
        <w:t>c</w:t>
      </w:r>
      <w:r w:rsidR="00E82F65" w:rsidRPr="008305ED">
        <w:rPr>
          <w:color w:val="auto"/>
        </w:rPr>
        <w:t>arius</w:t>
      </w:r>
      <w:r w:rsidR="002B1F04">
        <w:rPr>
          <w:color w:val="auto"/>
        </w:rPr>
        <w:t>’</w:t>
      </w:r>
      <w:r w:rsidR="00E82F65" w:rsidRPr="008305ED">
        <w:rPr>
          <w:color w:val="auto"/>
        </w:rPr>
        <w:t xml:space="preserve"> Monastery, where he</w:t>
      </w:r>
      <w:r w:rsidR="008B4320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became a disciple of St. Serapion the Great. After </w:t>
      </w:r>
      <w:r w:rsidR="00E82F65" w:rsidRPr="008305ED">
        <w:rPr>
          <w:i/>
          <w:iCs/>
          <w:color w:val="auto"/>
        </w:rPr>
        <w:t xml:space="preserve">5 </w:t>
      </w:r>
      <w:r w:rsidR="00E82F65" w:rsidRPr="008305ED">
        <w:rPr>
          <w:color w:val="auto"/>
        </w:rPr>
        <w:t>years his uncle summoned him, appointed him deacon, then a priest to assist him in taking</w:t>
      </w:r>
      <w:r w:rsidR="008B4320" w:rsidRPr="008305ED">
        <w:rPr>
          <w:color w:val="auto"/>
        </w:rPr>
        <w:t xml:space="preserve"> </w:t>
      </w:r>
      <w:r w:rsidR="00E82F65" w:rsidRPr="008305ED">
        <w:rPr>
          <w:color w:val="auto"/>
        </w:rPr>
        <w:t>care of his people. Usually he accompanied him in the important meetings,</w:t>
      </w:r>
      <w:r w:rsidR="008B4320" w:rsidRPr="008305ED">
        <w:rPr>
          <w:color w:val="auto"/>
        </w:rPr>
        <w:t xml:space="preserve"> </w:t>
      </w:r>
      <w:r w:rsidR="007247E7">
        <w:rPr>
          <w:color w:val="auto"/>
        </w:rPr>
        <w:t xml:space="preserve">even in the </w:t>
      </w:r>
      <w:r w:rsidR="00DA40AB">
        <w:rPr>
          <w:color w:val="auto"/>
        </w:rPr>
        <w:t>“</w:t>
      </w:r>
      <w:r w:rsidR="007247E7">
        <w:rPr>
          <w:color w:val="auto"/>
        </w:rPr>
        <w:t>Synod of the Oak</w:t>
      </w:r>
      <w:r w:rsidR="007341AD">
        <w:rPr>
          <w:color w:val="auto"/>
        </w:rPr>
        <w:t>,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near Chalcedon where St. John</w:t>
      </w:r>
      <w:r w:rsidR="008B4320" w:rsidRPr="008305ED">
        <w:rPr>
          <w:color w:val="auto"/>
        </w:rPr>
        <w:t xml:space="preserve"> </w:t>
      </w:r>
      <w:r w:rsidR="00E82F65" w:rsidRPr="008305ED">
        <w:rPr>
          <w:color w:val="auto"/>
        </w:rPr>
        <w:t>Chrysostom was condemned</w:t>
      </w:r>
      <w:r w:rsidR="008B4320" w:rsidRPr="008305ED">
        <w:rPr>
          <w:color w:val="auto"/>
        </w:rPr>
        <w:t xml:space="preserve"> </w:t>
      </w:r>
      <w:r w:rsidR="00E82F65" w:rsidRPr="008305ED">
        <w:rPr>
          <w:color w:val="auto"/>
        </w:rPr>
        <w:t>in 403 A.D.</w:t>
      </w:r>
    </w:p>
    <w:p w:rsidR="00E82F65" w:rsidRPr="009C47C2" w:rsidRDefault="009C47C2" w:rsidP="007341AD">
      <w:pPr>
        <w:pStyle w:val="Heading1"/>
      </w:pPr>
      <w:r>
        <w:t>POPE OF ALEXANDRIA</w:t>
      </w:r>
    </w:p>
    <w:p w:rsidR="00E82F65" w:rsidRPr="008305ED" w:rsidRDefault="00E82F65" w:rsidP="007341AD">
      <w:pPr>
        <w:rPr>
          <w:color w:val="auto"/>
        </w:rPr>
      </w:pPr>
      <w:r w:rsidRPr="008305ED">
        <w:rPr>
          <w:color w:val="auto"/>
        </w:rPr>
        <w:t xml:space="preserve">When the Alexandrian Pope </w:t>
      </w:r>
      <w:proofErr w:type="spellStart"/>
      <w:r w:rsidRPr="008305ED">
        <w:rPr>
          <w:color w:val="auto"/>
        </w:rPr>
        <w:t>Theophilus</w:t>
      </w:r>
      <w:proofErr w:type="spellEnd"/>
      <w:r w:rsidRPr="008305ED">
        <w:rPr>
          <w:color w:val="auto"/>
        </w:rPr>
        <w:t xml:space="preserve"> died on October 15, 412 A.D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the government wanted a certain archdeacon Timothy to succeed, but two</w:t>
      </w:r>
      <w:r w:rsidR="00DE4791" w:rsidRPr="008305ED">
        <w:rPr>
          <w:color w:val="auto"/>
        </w:rPr>
        <w:t xml:space="preserve"> </w:t>
      </w:r>
      <w:r w:rsidRPr="008305ED">
        <w:rPr>
          <w:color w:val="auto"/>
        </w:rPr>
        <w:t>days afterwards Cyril, the nephew of the late patriarch, was elected and</w:t>
      </w:r>
      <w:r w:rsidR="00DE4791" w:rsidRPr="008305ED">
        <w:rPr>
          <w:color w:val="auto"/>
        </w:rPr>
        <w:t xml:space="preserve"> </w:t>
      </w:r>
      <w:r w:rsidRPr="008305ED">
        <w:rPr>
          <w:color w:val="auto"/>
        </w:rPr>
        <w:lastRenderedPageBreak/>
        <w:t>consecrated. According to the Coptic rite he visited the Monastery of St.</w:t>
      </w:r>
      <w:r w:rsidR="00DE4791" w:rsidRPr="008305ED">
        <w:rPr>
          <w:color w:val="auto"/>
        </w:rPr>
        <w:t xml:space="preserve"> </w:t>
      </w:r>
      <w:r w:rsidRPr="008305ED">
        <w:rPr>
          <w:color w:val="auto"/>
        </w:rPr>
        <w:t>Ma</w:t>
      </w:r>
      <w:r w:rsidR="007341AD">
        <w:rPr>
          <w:color w:val="auto"/>
        </w:rPr>
        <w:t>c</w:t>
      </w:r>
      <w:r w:rsidRPr="008305ED">
        <w:rPr>
          <w:color w:val="auto"/>
        </w:rPr>
        <w:t>arius where he served the first Liturgy of the Eucharist.</w:t>
      </w:r>
    </w:p>
    <w:p w:rsidR="00E82F65" w:rsidRPr="008B7FB6" w:rsidRDefault="00E82F65" w:rsidP="007341AD">
      <w:pPr>
        <w:pStyle w:val="Heading1"/>
      </w:pPr>
      <w:r w:rsidRPr="008B7FB6">
        <w:t>HIS STRUGGLE</w:t>
      </w:r>
    </w:p>
    <w:p w:rsidR="009716C9" w:rsidRDefault="00E82F65" w:rsidP="009716C9">
      <w:pPr>
        <w:rPr>
          <w:color w:val="auto"/>
        </w:rPr>
      </w:pPr>
      <w:r w:rsidRPr="008305ED">
        <w:rPr>
          <w:color w:val="auto"/>
        </w:rPr>
        <w:t>In 433 A.D St. Cyril was occupied in refuting the charges of the impious</w:t>
      </w:r>
      <w:r w:rsidR="00DE479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Julian </w:t>
      </w:r>
      <w:r w:rsidR="009C47C2">
        <w:rPr>
          <w:color w:val="auto"/>
        </w:rPr>
        <w:t xml:space="preserve">mentioned in his three books: </w:t>
      </w:r>
      <w:r w:rsidR="00DA40AB">
        <w:rPr>
          <w:color w:val="auto"/>
        </w:rPr>
        <w:t>“</w:t>
      </w:r>
      <w:r w:rsidRPr="008305ED">
        <w:rPr>
          <w:color w:val="auto"/>
        </w:rPr>
        <w:t xml:space="preserve">Against the </w:t>
      </w:r>
      <w:r w:rsidR="007247E7" w:rsidRPr="008305ED">
        <w:rPr>
          <w:color w:val="auto"/>
        </w:rPr>
        <w:t>Galileans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362- 363</w:t>
      </w:r>
      <w:r w:rsidR="00DE4791" w:rsidRPr="008305ED">
        <w:rPr>
          <w:color w:val="auto"/>
        </w:rPr>
        <w:t xml:space="preserve"> </w:t>
      </w:r>
      <w:r w:rsidRPr="008305ED">
        <w:rPr>
          <w:color w:val="auto"/>
        </w:rPr>
        <w:t>A.D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>. Ten of the thirty books of Cyril survive.</w:t>
      </w:r>
      <w:r w:rsidR="00DE4791" w:rsidRPr="008305ED">
        <w:rPr>
          <w:color w:val="auto"/>
        </w:rPr>
        <w:t xml:space="preserve"> </w:t>
      </w:r>
    </w:p>
    <w:p w:rsidR="00E82F65" w:rsidRPr="008305ED" w:rsidRDefault="00E82F65" w:rsidP="009716C9">
      <w:pPr>
        <w:rPr>
          <w:color w:val="auto"/>
        </w:rPr>
      </w:pPr>
      <w:r w:rsidRPr="008305ED">
        <w:rPr>
          <w:color w:val="auto"/>
        </w:rPr>
        <w:t xml:space="preserve">He came into conflict with the </w:t>
      </w:r>
      <w:proofErr w:type="spellStart"/>
      <w:r w:rsidRPr="008305ED">
        <w:rPr>
          <w:color w:val="auto"/>
        </w:rPr>
        <w:t>Novations</w:t>
      </w:r>
      <w:proofErr w:type="spellEnd"/>
      <w:r w:rsidRPr="008305ED">
        <w:rPr>
          <w:color w:val="auto"/>
        </w:rPr>
        <w:t xml:space="preserve"> who refused the </w:t>
      </w:r>
      <w:r w:rsidR="007044A3" w:rsidRPr="008305ED">
        <w:rPr>
          <w:color w:val="auto"/>
        </w:rPr>
        <w:t>repentance</w:t>
      </w:r>
      <w:r w:rsidRPr="008305ED">
        <w:rPr>
          <w:color w:val="auto"/>
        </w:rPr>
        <w:t xml:space="preserve"> of</w:t>
      </w:r>
      <w:r w:rsidR="007044A3" w:rsidRPr="008305ED">
        <w:rPr>
          <w:color w:val="auto"/>
        </w:rPr>
        <w:t xml:space="preserve"> </w:t>
      </w:r>
      <w:r w:rsidRPr="008305ED">
        <w:rPr>
          <w:color w:val="auto"/>
        </w:rPr>
        <w:t>those who denied their faith through persecution. Many troubles happened</w:t>
      </w:r>
      <w:r w:rsidR="007044A3" w:rsidRPr="008305ED">
        <w:rPr>
          <w:color w:val="auto"/>
        </w:rPr>
        <w:t xml:space="preserve"> </w:t>
      </w:r>
      <w:r w:rsidRPr="008305ED">
        <w:rPr>
          <w:color w:val="auto"/>
        </w:rPr>
        <w:t>to the Christians through the Jews who represented a very strong community</w:t>
      </w:r>
      <w:r w:rsidR="007044A3" w:rsidRPr="008305ED">
        <w:rPr>
          <w:color w:val="auto"/>
        </w:rPr>
        <w:t xml:space="preserve"> </w:t>
      </w:r>
      <w:r w:rsidRPr="008305ED">
        <w:rPr>
          <w:color w:val="auto"/>
        </w:rPr>
        <w:t>in Alexandria. They raised an outcry that a certain church was on</w:t>
      </w:r>
      <w:r w:rsidR="00AF539C" w:rsidRPr="008305ED">
        <w:rPr>
          <w:color w:val="auto"/>
        </w:rPr>
        <w:t xml:space="preserve"> </w:t>
      </w:r>
      <w:r w:rsidRPr="008305ED">
        <w:rPr>
          <w:color w:val="auto"/>
        </w:rPr>
        <w:t>fire, and then slaughtered all the Christians who turned out to save it. St.</w:t>
      </w:r>
      <w:r w:rsidR="00AF539C" w:rsidRPr="008305ED">
        <w:rPr>
          <w:color w:val="auto"/>
        </w:rPr>
        <w:t xml:space="preserve"> </w:t>
      </w:r>
      <w:r w:rsidRPr="008305ED">
        <w:rPr>
          <w:color w:val="auto"/>
        </w:rPr>
        <w:t>Cyril did his best to drive all Jews out of the city. His relentless fight</w:t>
      </w:r>
      <w:r w:rsidR="00AF539C" w:rsidRPr="008305ED">
        <w:rPr>
          <w:color w:val="auto"/>
        </w:rPr>
        <w:t xml:space="preserve"> </w:t>
      </w:r>
      <w:r w:rsidRPr="008305ED">
        <w:rPr>
          <w:color w:val="auto"/>
        </w:rPr>
        <w:t>against the last remnants of paganism was most probably the reason why</w:t>
      </w:r>
      <w:r w:rsidR="00AF539C" w:rsidRPr="008305ED">
        <w:rPr>
          <w:color w:val="auto"/>
        </w:rPr>
        <w:t xml:space="preserve"> </w:t>
      </w:r>
      <w:r w:rsidRPr="008305ED">
        <w:rPr>
          <w:color w:val="auto"/>
        </w:rPr>
        <w:t>he has been accused, as Socrates</w:t>
      </w:r>
      <w:r w:rsidR="00AD13BD" w:rsidRPr="008305ED">
        <w:rPr>
          <w:rStyle w:val="FootnoteReference"/>
          <w:color w:val="auto"/>
        </w:rPr>
        <w:footnoteReference w:id="4"/>
      </w:r>
      <w:r w:rsidRPr="008305ED">
        <w:rPr>
          <w:color w:val="auto"/>
        </w:rPr>
        <w:t xml:space="preserve"> insinuated, of being responsible for the</w:t>
      </w:r>
      <w:r w:rsidR="00AF539C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murder of </w:t>
      </w:r>
      <w:proofErr w:type="spellStart"/>
      <w:r w:rsidRPr="008305ED">
        <w:rPr>
          <w:color w:val="auto"/>
        </w:rPr>
        <w:t>Hypatia</w:t>
      </w:r>
      <w:proofErr w:type="spellEnd"/>
      <w:r w:rsidRPr="008305ED">
        <w:rPr>
          <w:color w:val="auto"/>
        </w:rPr>
        <w:t xml:space="preserve">, a female </w:t>
      </w:r>
      <w:proofErr w:type="spellStart"/>
      <w:r w:rsidRPr="008305ED">
        <w:rPr>
          <w:color w:val="auto"/>
        </w:rPr>
        <w:t>neoplatonist</w:t>
      </w:r>
      <w:proofErr w:type="spellEnd"/>
      <w:r w:rsidRPr="008305ED">
        <w:rPr>
          <w:color w:val="auto"/>
        </w:rPr>
        <w:t xml:space="preserve"> philosopher and close friend of</w:t>
      </w:r>
      <w:r w:rsidR="00AF539C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Orestes, city prefect. She was brutally done to death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March 415 A.D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by</w:t>
      </w:r>
      <w:r w:rsidR="00AF539C" w:rsidRPr="008305ED">
        <w:rPr>
          <w:color w:val="auto"/>
        </w:rPr>
        <w:t xml:space="preserve"> </w:t>
      </w:r>
      <w:r w:rsidRPr="008305ED">
        <w:rPr>
          <w:color w:val="auto"/>
        </w:rPr>
        <w:t>some Christians</w:t>
      </w:r>
      <w:r w:rsidR="00AD13BD" w:rsidRPr="008305ED">
        <w:rPr>
          <w:rStyle w:val="FootnoteReference"/>
          <w:color w:val="auto"/>
        </w:rPr>
        <w:footnoteReference w:id="5"/>
      </w:r>
      <w:r w:rsidRPr="008305ED">
        <w:rPr>
          <w:color w:val="auto"/>
        </w:rPr>
        <w:t>.</w:t>
      </w:r>
    </w:p>
    <w:p w:rsidR="00E82F65" w:rsidRPr="009716C9" w:rsidRDefault="00E82F65" w:rsidP="009716C9">
      <w:pPr>
        <w:pStyle w:val="Heading1"/>
      </w:pPr>
      <w:r w:rsidRPr="008B7FB6">
        <w:t>ST. CYRIL AND ST. CHRYSOSTOM</w:t>
      </w:r>
    </w:p>
    <w:p w:rsidR="00F214D1" w:rsidRPr="008305ED" w:rsidRDefault="00E82F65" w:rsidP="006B5D78">
      <w:pPr>
        <w:rPr>
          <w:color w:val="auto"/>
        </w:rPr>
      </w:pPr>
      <w:r w:rsidRPr="008305ED">
        <w:rPr>
          <w:color w:val="auto"/>
        </w:rPr>
        <w:t>He summoned a local council in Alexandria, where he admitted the</w:t>
      </w:r>
      <w:r w:rsidR="00F214D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name of St. John Chrysostom to the diptychs, </w:t>
      </w:r>
      <w:r w:rsidR="009C47C2" w:rsidRPr="008305ED">
        <w:rPr>
          <w:color w:val="auto"/>
        </w:rPr>
        <w:t>i.e.</w:t>
      </w:r>
      <w:r w:rsidRPr="008305ED">
        <w:rPr>
          <w:color w:val="auto"/>
        </w:rPr>
        <w:t>, the roll of those whose</w:t>
      </w:r>
      <w:r w:rsidR="00F214D1" w:rsidRPr="008305ED">
        <w:rPr>
          <w:color w:val="auto"/>
        </w:rPr>
        <w:t xml:space="preserve"> </w:t>
      </w:r>
      <w:r w:rsidRPr="008305ED">
        <w:rPr>
          <w:color w:val="auto"/>
        </w:rPr>
        <w:t>names should be included in the prayers of the Liturgy.</w:t>
      </w:r>
      <w:r w:rsidR="00F214D1" w:rsidRPr="008305ED">
        <w:rPr>
          <w:color w:val="auto"/>
        </w:rPr>
        <w:t xml:space="preserve"> </w:t>
      </w:r>
      <w:r w:rsidR="009C47C2">
        <w:rPr>
          <w:color w:val="auto"/>
        </w:rPr>
        <w:t xml:space="preserve">He called him a </w:t>
      </w:r>
      <w:r w:rsidR="00DA40AB">
        <w:rPr>
          <w:color w:val="auto"/>
        </w:rPr>
        <w:t>“</w:t>
      </w:r>
      <w:r w:rsidR="009C47C2">
        <w:rPr>
          <w:color w:val="auto"/>
        </w:rPr>
        <w:t>holy bishop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and quoted him</w:t>
      </w:r>
      <w:r w:rsidR="00106EDC" w:rsidRPr="008305ED">
        <w:rPr>
          <w:rStyle w:val="FootnoteReference"/>
          <w:color w:val="auto"/>
        </w:rPr>
        <w:footnoteReference w:id="6"/>
      </w:r>
      <w:r w:rsidRPr="008305ED">
        <w:rPr>
          <w:color w:val="auto"/>
        </w:rPr>
        <w:t>. According to some</w:t>
      </w:r>
      <w:r w:rsidR="00F214D1" w:rsidRPr="008305ED">
        <w:rPr>
          <w:color w:val="auto"/>
        </w:rPr>
        <w:t xml:space="preserve"> </w:t>
      </w:r>
      <w:r w:rsidRPr="008305ED">
        <w:rPr>
          <w:color w:val="auto"/>
        </w:rPr>
        <w:t>scholars he took a contrary view to his uncle in this matter</w:t>
      </w:r>
      <w:r w:rsidR="006B5D78" w:rsidRPr="008305ED">
        <w:rPr>
          <w:rStyle w:val="FootnoteReference"/>
          <w:color w:val="auto"/>
        </w:rPr>
        <w:footnoteReference w:id="7"/>
      </w:r>
      <w:r w:rsidRPr="008305ED">
        <w:rPr>
          <w:color w:val="auto"/>
        </w:rPr>
        <w:t>, but according</w:t>
      </w:r>
      <w:r w:rsidR="00F214D1" w:rsidRPr="008305ED">
        <w:rPr>
          <w:color w:val="auto"/>
        </w:rPr>
        <w:t xml:space="preserve"> </w:t>
      </w:r>
      <w:r w:rsidRPr="008305ED">
        <w:rPr>
          <w:color w:val="auto"/>
        </w:rPr>
        <w:t>to our Coptic point of view he fulfilled his uncle</w:t>
      </w:r>
      <w:r w:rsidR="002B1F04">
        <w:rPr>
          <w:color w:val="auto"/>
        </w:rPr>
        <w:t>’</w:t>
      </w:r>
      <w:r w:rsidRPr="008305ED">
        <w:rPr>
          <w:color w:val="auto"/>
        </w:rPr>
        <w:t>s advice, who repented</w:t>
      </w:r>
      <w:r w:rsidR="00F214D1" w:rsidRPr="008305ED">
        <w:rPr>
          <w:color w:val="auto"/>
        </w:rPr>
        <w:t xml:space="preserve"> </w:t>
      </w:r>
      <w:r w:rsidRPr="008305ED">
        <w:rPr>
          <w:color w:val="auto"/>
        </w:rPr>
        <w:t>while he was on his death bed.</w:t>
      </w:r>
    </w:p>
    <w:p w:rsidR="00E82F65" w:rsidRPr="008B7FB6" w:rsidRDefault="00E82F65" w:rsidP="009716C9">
      <w:pPr>
        <w:pStyle w:val="Heading1"/>
      </w:pPr>
      <w:r w:rsidRPr="008B7FB6">
        <w:t>ST. CYRIL AND NESTORIUS</w:t>
      </w:r>
    </w:p>
    <w:p w:rsidR="00E82F65" w:rsidRPr="008305ED" w:rsidRDefault="00E82F65" w:rsidP="009716C9">
      <w:pPr>
        <w:rPr>
          <w:color w:val="auto"/>
        </w:rPr>
      </w:pP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was on April 10, 428 A.D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that Nestorius, a monk of Antioch and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disciple of Theodore was consecrated Patriarch of Constantinople. He us</w:t>
      </w:r>
      <w:r w:rsidRPr="008305ED">
        <w:rPr>
          <w:rFonts w:cs="Arial"/>
          <w:color w:val="auto"/>
        </w:rPr>
        <w:t>ed</w:t>
      </w:r>
      <w:r w:rsidR="00EE6C3F" w:rsidRPr="008305ED">
        <w:rPr>
          <w:rFonts w:cs="Arial"/>
          <w:color w:val="auto"/>
        </w:rPr>
        <w:t xml:space="preserve"> </w:t>
      </w:r>
      <w:r w:rsidRPr="008305ED">
        <w:rPr>
          <w:color w:val="auto"/>
        </w:rPr>
        <w:t xml:space="preserve">the term </w:t>
      </w:r>
      <w:proofErr w:type="spellStart"/>
      <w:r w:rsidRPr="008305ED">
        <w:rPr>
          <w:color w:val="auto"/>
        </w:rPr>
        <w:t>Christotokos</w:t>
      </w:r>
      <w:proofErr w:type="spellEnd"/>
      <w:r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mother of Christ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for St. Mary, and not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Theotokos</w:t>
      </w:r>
      <w:r w:rsidR="00E21924" w:rsidRPr="008305ED">
        <w:rPr>
          <w:rStyle w:val="FootnoteReference"/>
          <w:color w:val="auto"/>
        </w:rPr>
        <w:footnoteReference w:id="8"/>
      </w:r>
      <w:r w:rsidRPr="008305ED">
        <w:rPr>
          <w:color w:val="auto"/>
        </w:rPr>
        <w:t>. The battle lines were clearly drawn when one of his priests</w:t>
      </w:r>
      <w:r w:rsidR="00EE6C3F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proofErr w:type="spellStart"/>
      <w:r w:rsidRPr="008305ED">
        <w:rPr>
          <w:color w:val="auto"/>
        </w:rPr>
        <w:t>Anastasius</w:t>
      </w:r>
      <w:proofErr w:type="spellEnd"/>
      <w:r w:rsidR="00DA40AB">
        <w:rPr>
          <w:color w:val="auto"/>
        </w:rPr>
        <w:t>”</w:t>
      </w:r>
      <w:r w:rsidRPr="008305ED">
        <w:rPr>
          <w:color w:val="auto"/>
        </w:rPr>
        <w:t xml:space="preserve"> whom he had brought from Antioch, preached before St.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Cyril in December 428 A.D</w:t>
      </w:r>
      <w:r w:rsidR="00477498" w:rsidRPr="008305ED">
        <w:rPr>
          <w:color w:val="auto"/>
        </w:rPr>
        <w:t xml:space="preserve">, </w:t>
      </w:r>
      <w:r w:rsidR="009716C9" w:rsidRPr="008305ED">
        <w:rPr>
          <w:color w:val="auto"/>
        </w:rPr>
        <w:t>saying:</w:t>
      </w:r>
      <w:r w:rsidRPr="008305ED">
        <w:rPr>
          <w:color w:val="auto"/>
        </w:rPr>
        <w:t xml:space="preserve"> </w:t>
      </w:r>
      <w:r w:rsidR="00EE6C3F" w:rsidRPr="008305ED">
        <w:rPr>
          <w:color w:val="auto"/>
        </w:rPr>
        <w:t>[</w:t>
      </w:r>
      <w:r w:rsidRPr="008305ED">
        <w:rPr>
          <w:color w:val="auto"/>
        </w:rPr>
        <w:t>Let no one call Mary</w:t>
      </w:r>
      <w:r w:rsidR="00EE6C3F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proofErr w:type="spellStart"/>
      <w:r w:rsidR="00A013A7">
        <w:rPr>
          <w:color w:val="auto"/>
        </w:rPr>
        <w:t>Theotokos</w:t>
      </w:r>
      <w:proofErr w:type="spellEnd"/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for Mary was but a woman, and it is impossible that God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should be born of a woman</w:t>
      </w:r>
      <w:r w:rsidR="006B5D78" w:rsidRPr="008305ED">
        <w:rPr>
          <w:rStyle w:val="FootnoteReference"/>
          <w:color w:val="auto"/>
        </w:rPr>
        <w:footnoteReference w:id="9"/>
      </w:r>
      <w:r w:rsidR="00EE6C3F" w:rsidRPr="008305ED">
        <w:rPr>
          <w:color w:val="auto"/>
        </w:rPr>
        <w:t>]</w:t>
      </w:r>
      <w:r w:rsidRPr="008305ED">
        <w:rPr>
          <w:color w:val="auto"/>
        </w:rPr>
        <w:t>.</w:t>
      </w:r>
    </w:p>
    <w:p w:rsidR="00E82F65" w:rsidRPr="008305ED" w:rsidRDefault="00E82F65" w:rsidP="009716C9">
      <w:pPr>
        <w:rPr>
          <w:color w:val="auto"/>
        </w:rPr>
      </w:pPr>
      <w:r w:rsidRPr="008305ED">
        <w:rPr>
          <w:color w:val="auto"/>
        </w:rPr>
        <w:t>This teaching Nestorius publicly approved, and he himself preached a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course of sermons in which he drew a plain distinction between the man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Jesus, born of Mary, and the Son of God who dwelt in him. There were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two distinct persons in Christ, the Son of Mary and the Son of God, who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were united not hypostatically by only morally. Christ should be called not</w:t>
      </w:r>
      <w:r w:rsidR="00EE6C3F" w:rsidRPr="008305ED">
        <w:rPr>
          <w:color w:val="auto"/>
        </w:rPr>
        <w:t xml:space="preserve"> </w:t>
      </w:r>
      <w:r w:rsidR="006B5D78" w:rsidRPr="008305ED">
        <w:rPr>
          <w:color w:val="auto"/>
        </w:rPr>
        <w:t xml:space="preserve">God but </w:t>
      </w:r>
      <w:proofErr w:type="gramStart"/>
      <w:r w:rsidR="002B1F04">
        <w:rPr>
          <w:color w:val="auto"/>
        </w:rPr>
        <w:t>‘‘</w:t>
      </w:r>
      <w:r w:rsidR="006B5D78" w:rsidRPr="008305ED">
        <w:rPr>
          <w:color w:val="auto"/>
        </w:rPr>
        <w:t xml:space="preserve"> God</w:t>
      </w:r>
      <w:proofErr w:type="gramEnd"/>
      <w:r w:rsidR="006B5D78" w:rsidRPr="008305ED">
        <w:rPr>
          <w:color w:val="auto"/>
        </w:rPr>
        <w:t>-bearer (</w:t>
      </w:r>
      <w:proofErr w:type="spellStart"/>
      <w:r w:rsidR="006B5D78" w:rsidRPr="008305ED">
        <w:rPr>
          <w:color w:val="auto"/>
        </w:rPr>
        <w:t>Theoporon</w:t>
      </w:r>
      <w:proofErr w:type="spellEnd"/>
      <w:r w:rsidRPr="008305ED">
        <w:rPr>
          <w:color w:val="auto"/>
        </w:rPr>
        <w:t>), in much the same way as the saints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can be </w:t>
      </w:r>
      <w:r w:rsidRPr="008305ED">
        <w:rPr>
          <w:color w:val="auto"/>
        </w:rPr>
        <w:lastRenderedPageBreak/>
        <w:t>called, because of the divine grace given to them. Subsequently,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Mary was not the mother of God, but of the man Jesus in whom the</w:t>
      </w:r>
      <w:r w:rsidR="009716C9">
        <w:rPr>
          <w:color w:val="auto"/>
        </w:rPr>
        <w:t xml:space="preserve"> </w:t>
      </w:r>
      <w:r w:rsidRPr="008305ED">
        <w:rPr>
          <w:color w:val="auto"/>
        </w:rPr>
        <w:t>Godhead dwelt.</w:t>
      </w:r>
    </w:p>
    <w:p w:rsidR="00EE6C3F" w:rsidRPr="008305ED" w:rsidRDefault="00E82F65" w:rsidP="00EE6C3F">
      <w:pPr>
        <w:rPr>
          <w:color w:val="auto"/>
        </w:rPr>
      </w:pPr>
      <w:r w:rsidRPr="008305ED">
        <w:rPr>
          <w:color w:val="auto"/>
        </w:rPr>
        <w:t xml:space="preserve">Nestorius and his followers criticized the </w:t>
      </w:r>
      <w:proofErr w:type="spellStart"/>
      <w:r w:rsidRPr="008305ED">
        <w:rPr>
          <w:color w:val="auto"/>
        </w:rPr>
        <w:t>Wisemen</w:t>
      </w:r>
      <w:proofErr w:type="spellEnd"/>
      <w:r w:rsidRPr="008305ED">
        <w:rPr>
          <w:color w:val="auto"/>
        </w:rPr>
        <w:t xml:space="preserve"> for </w:t>
      </w:r>
      <w:proofErr w:type="spellStart"/>
      <w:r w:rsidRPr="008305ED">
        <w:rPr>
          <w:color w:val="auto"/>
        </w:rPr>
        <w:t>their</w:t>
      </w:r>
      <w:r w:rsidR="003013F7">
        <w:rPr>
          <w:color w:val="auto"/>
        </w:rPr>
        <w:t>K</w:t>
      </w:r>
      <w:r w:rsidRPr="008305ED">
        <w:rPr>
          <w:color w:val="auto"/>
        </w:rPr>
        <w:t>neeling</w:t>
      </w:r>
      <w:proofErr w:type="spellEnd"/>
      <w:r w:rsidRPr="008305ED">
        <w:rPr>
          <w:color w:val="auto"/>
        </w:rPr>
        <w:t xml:space="preserve"> to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the Child Jesus, and preached that the divinity was separated from the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humanity at the moment of Crucifixion. The matter came to St. Cyril,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Pope of Alexandria, who took occasion in his annual paschal letter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A.D</w:t>
      </w:r>
      <w:r w:rsidR="00847338">
        <w:rPr>
          <w:color w:val="auto"/>
        </w:rPr>
        <w:t xml:space="preserve">. </w:t>
      </w:r>
      <w:r w:rsidRPr="008305ED">
        <w:rPr>
          <w:color w:val="auto"/>
        </w:rPr>
        <w:t>429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>, without any personal reference to Nestorius, to state the doctrine of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the Incarnation in the clearest and simplest terms:</w:t>
      </w:r>
      <w:r w:rsidR="00EE6C3F" w:rsidRPr="008305ED">
        <w:rPr>
          <w:color w:val="auto"/>
        </w:rPr>
        <w:t xml:space="preserve"> </w:t>
      </w:r>
    </w:p>
    <w:p w:rsidR="00E82F65" w:rsidRPr="008305ED" w:rsidRDefault="00E82F65" w:rsidP="00EE6C3F">
      <w:pPr>
        <w:rPr>
          <w:color w:val="auto"/>
        </w:rPr>
      </w:pPr>
      <w:proofErr w:type="gramStart"/>
      <w:r w:rsidRPr="008305ED">
        <w:rPr>
          <w:color w:val="auto"/>
        </w:rPr>
        <w:t>Namely that the real, true and perfect manhood in Christ was united to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His divinity in one divine Person.</w:t>
      </w:r>
      <w:proofErr w:type="gramEnd"/>
      <w:r w:rsidRPr="008305ED">
        <w:rPr>
          <w:color w:val="auto"/>
        </w:rPr>
        <w:t xml:space="preserve"> Again, four months later, he wrote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another letter to the monks of Egypt on the same subject, to put them on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their guard. These letters coming to the notice of Nestorius stirred him to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great wrath, and he engaged one </w:t>
      </w:r>
      <w:proofErr w:type="spellStart"/>
      <w:r w:rsidRPr="008305ED">
        <w:rPr>
          <w:color w:val="auto"/>
        </w:rPr>
        <w:t>Photius</w:t>
      </w:r>
      <w:proofErr w:type="spellEnd"/>
      <w:r w:rsidRPr="008305ED">
        <w:rPr>
          <w:color w:val="auto"/>
        </w:rPr>
        <w:t xml:space="preserve"> to answer them. He wrote to the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court of Constantinople, trying to enlighten and win the support of the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Emperor and the princesses who exercised so much influence on the mind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and heart of Theodosius II.</w:t>
      </w:r>
    </w:p>
    <w:p w:rsidR="00E82F65" w:rsidRPr="008305ED" w:rsidRDefault="00E82F65" w:rsidP="00CB5FFF">
      <w:pPr>
        <w:rPr>
          <w:color w:val="auto"/>
          <w:szCs w:val="15"/>
        </w:rPr>
      </w:pPr>
      <w:r w:rsidRPr="008305ED">
        <w:rPr>
          <w:color w:val="auto"/>
        </w:rPr>
        <w:t>St. Cyril sent letters to Nestorius in which he explains the nature of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Christ, as the Incarnate Son of God, one Person, and declared St. Mary</w:t>
      </w:r>
      <w:r w:rsidR="002B1F04">
        <w:rPr>
          <w:color w:val="auto"/>
        </w:rPr>
        <w:t>’</w:t>
      </w:r>
      <w:r w:rsidRPr="008305ED">
        <w:rPr>
          <w:color w:val="auto"/>
        </w:rPr>
        <w:t>s</w:t>
      </w:r>
      <w:r w:rsidR="00EE6C3F" w:rsidRPr="008305ED">
        <w:rPr>
          <w:color w:val="auto"/>
        </w:rPr>
        <w:t xml:space="preserve"> </w:t>
      </w:r>
      <w:r w:rsidR="007529DC">
        <w:rPr>
          <w:color w:val="auto"/>
        </w:rPr>
        <w:t xml:space="preserve">right to be called </w:t>
      </w:r>
      <w:r w:rsidR="00DA40AB">
        <w:rPr>
          <w:color w:val="auto"/>
        </w:rPr>
        <w:t>“</w:t>
      </w:r>
      <w:proofErr w:type="spellStart"/>
      <w:r w:rsidR="007529DC">
        <w:rPr>
          <w:color w:val="auto"/>
        </w:rPr>
        <w:t>Theotokos</w:t>
      </w:r>
      <w:proofErr w:type="spellEnd"/>
      <w:r w:rsidR="009716C9">
        <w:rPr>
          <w:color w:val="auto"/>
        </w:rPr>
        <w:t>.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In his second letter to Nestorius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(February, 430 A.D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he writes, [</w:t>
      </w:r>
      <w:r w:rsidRPr="00CB5FFF">
        <w:rPr>
          <w:i/>
          <w:iCs/>
          <w:color w:val="auto"/>
        </w:rPr>
        <w:t>We do not mean that the nature of the</w:t>
      </w:r>
      <w:r w:rsidR="007341AD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Word was changed and became flesh, or that it was transformed into a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complete human being consisting of soul and body; but rather we affirm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this, that the Word, hypostatically united to himself flesh, animated with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living soul, in a manner mysterious and inconceivable, and became man,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 xml:space="preserve">and was called Son of Man, yet not merely by way of divine </w:t>
      </w:r>
      <w:r w:rsidR="00EE6C3F" w:rsidRPr="00CB5FFF">
        <w:rPr>
          <w:i/>
          <w:iCs/>
          <w:color w:val="auto"/>
        </w:rPr>
        <w:t>favor</w:t>
      </w:r>
      <w:r w:rsidRPr="00CB5FFF">
        <w:rPr>
          <w:i/>
          <w:iCs/>
          <w:color w:val="auto"/>
        </w:rPr>
        <w:t xml:space="preserve"> or good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will, nor again by the simple assumption to himself of a human person, and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that while the natures which were joined together to form a real unity were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diverse, one Christ and Son carne from both of them</w:t>
      </w:r>
      <w:r w:rsidR="000B7D7D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-</w:t>
      </w:r>
      <w:r w:rsidR="000B7D7D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not implying that the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difference between the natures was abolished through their union but that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instead Godhead and manhood have given us the one Lord, Christ and Son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by their mysterious and inexpressible unification. He was not at first born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as an ordinary man of the holy Virgin, and then the Word simply descend</w:t>
      </w:r>
      <w:r w:rsidRPr="00CB5FFF">
        <w:rPr>
          <w:i/>
          <w:iCs/>
          <w:color w:val="auto"/>
          <w:szCs w:val="19"/>
        </w:rPr>
        <w:t>ed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upon him, but having been made one with the flesh from the very womb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 xml:space="preserve">itself, he is said to have submitted to a birth according to the flesh, </w:t>
      </w:r>
      <w:r w:rsidR="00EE6C3F" w:rsidRPr="00CB5FFF">
        <w:rPr>
          <w:i/>
          <w:iCs/>
          <w:color w:val="auto"/>
        </w:rPr>
        <w:t xml:space="preserve">as appropriating </w:t>
      </w:r>
      <w:r w:rsidRPr="00CB5FFF">
        <w:rPr>
          <w:i/>
          <w:iCs/>
          <w:color w:val="auto"/>
        </w:rPr>
        <w:t>and making his own the birth of his own flesh... Thus we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confess one Chris</w:t>
      </w:r>
      <w:r w:rsidR="00200533" w:rsidRPr="00CB5FFF">
        <w:rPr>
          <w:i/>
          <w:iCs/>
          <w:color w:val="auto"/>
        </w:rPr>
        <w:t xml:space="preserve">t and Lord, not </w:t>
      </w:r>
      <w:r w:rsidR="00DA40AB">
        <w:rPr>
          <w:i/>
          <w:iCs/>
          <w:color w:val="auto"/>
        </w:rPr>
        <w:t>“</w:t>
      </w:r>
      <w:r w:rsidR="00200533" w:rsidRPr="00CB5FFF">
        <w:rPr>
          <w:i/>
          <w:iCs/>
          <w:color w:val="auto"/>
        </w:rPr>
        <w:t>worshipping</w:t>
      </w:r>
      <w:r w:rsidR="00DA40AB">
        <w:rPr>
          <w:i/>
          <w:iCs/>
          <w:color w:val="auto"/>
        </w:rPr>
        <w:t>”</w:t>
      </w:r>
      <w:r w:rsidR="00200533" w:rsidRPr="00CB5FFF">
        <w:rPr>
          <w:i/>
          <w:iCs/>
          <w:color w:val="auto"/>
        </w:rPr>
        <w:t xml:space="preserve"> </w:t>
      </w:r>
      <w:r w:rsidR="007529DC" w:rsidRPr="00CB5FFF">
        <w:rPr>
          <w:i/>
          <w:iCs/>
          <w:color w:val="auto"/>
        </w:rPr>
        <w:t>a man</w:t>
      </w:r>
      <w:r w:rsidR="00200533" w:rsidRPr="00CB5FFF">
        <w:rPr>
          <w:i/>
          <w:iCs/>
          <w:color w:val="auto"/>
        </w:rPr>
        <w:t xml:space="preserve"> </w:t>
      </w:r>
      <w:r w:rsidR="00DA40AB">
        <w:rPr>
          <w:i/>
          <w:iCs/>
          <w:color w:val="auto"/>
        </w:rPr>
        <w:t>“</w:t>
      </w:r>
      <w:r w:rsidR="00200533" w:rsidRPr="00CB5FFF">
        <w:rPr>
          <w:i/>
          <w:iCs/>
          <w:color w:val="auto"/>
        </w:rPr>
        <w:t>along with</w:t>
      </w:r>
      <w:r w:rsidR="00DA40AB">
        <w:rPr>
          <w:i/>
          <w:iCs/>
          <w:color w:val="auto"/>
        </w:rPr>
        <w:t>”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the Word but worshipping one and the same Christ because the body of the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Lord is not alien from the Lord, with which body also he sits with the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 xml:space="preserve">Father himself... But </w:t>
      </w:r>
      <w:r w:rsidRPr="00CB5FFF">
        <w:rPr>
          <w:i/>
          <w:iCs/>
          <w:color w:val="auto"/>
          <w:szCs w:val="19"/>
        </w:rPr>
        <w:t xml:space="preserve">if </w:t>
      </w:r>
      <w:r w:rsidRPr="00CB5FFF">
        <w:rPr>
          <w:i/>
          <w:iCs/>
          <w:color w:val="auto"/>
        </w:rPr>
        <w:t xml:space="preserve">we reject this </w:t>
      </w:r>
      <w:r w:rsidRPr="00CB5FFF">
        <w:rPr>
          <w:b/>
          <w:bCs/>
          <w:i/>
          <w:iCs/>
          <w:color w:val="auto"/>
        </w:rPr>
        <w:t>hypostatic union</w:t>
      </w:r>
      <w:r w:rsidRPr="00CB5FFF">
        <w:rPr>
          <w:i/>
          <w:iCs/>
          <w:color w:val="auto"/>
        </w:rPr>
        <w:t xml:space="preserve"> either as impossible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or unseemly, we f</w:t>
      </w:r>
      <w:r w:rsidR="00CB5FFF" w:rsidRPr="00CB5FFF">
        <w:rPr>
          <w:i/>
          <w:iCs/>
          <w:color w:val="auto"/>
        </w:rPr>
        <w:t>e</w:t>
      </w:r>
      <w:r w:rsidRPr="00CB5FFF">
        <w:rPr>
          <w:i/>
          <w:iCs/>
          <w:color w:val="auto"/>
        </w:rPr>
        <w:t>ll into the error of making two sons</w:t>
      </w:r>
      <w:r w:rsidR="00200533" w:rsidRPr="00CB5FFF">
        <w:rPr>
          <w:i/>
          <w:iCs/>
          <w:color w:val="auto"/>
        </w:rPr>
        <w:t>…</w:t>
      </w:r>
      <w:r w:rsidRPr="00CB5FFF">
        <w:rPr>
          <w:i/>
          <w:iCs/>
          <w:color w:val="auto"/>
        </w:rPr>
        <w:t xml:space="preserve"> Thus shall we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 xml:space="preserve">find the holy Fathers to have </w:t>
      </w:r>
      <w:proofErr w:type="gramStart"/>
      <w:r w:rsidRPr="00CB5FFF">
        <w:rPr>
          <w:i/>
          <w:iCs/>
          <w:color w:val="auto"/>
        </w:rPr>
        <w:t>held.</w:t>
      </w:r>
      <w:proofErr w:type="gramEnd"/>
      <w:r w:rsidRPr="00CB5FFF">
        <w:rPr>
          <w:i/>
          <w:iCs/>
          <w:color w:val="auto"/>
        </w:rPr>
        <w:t xml:space="preserve"> So did they make bold to call the holy</w:t>
      </w:r>
      <w:r w:rsidR="00EE6C3F" w:rsidRPr="00CB5FFF">
        <w:rPr>
          <w:i/>
          <w:iCs/>
          <w:color w:val="auto"/>
        </w:rPr>
        <w:t xml:space="preserve"> </w:t>
      </w:r>
      <w:r w:rsidR="00200533" w:rsidRPr="00CB5FFF">
        <w:rPr>
          <w:i/>
          <w:iCs/>
          <w:color w:val="auto"/>
        </w:rPr>
        <w:t xml:space="preserve">Virgin </w:t>
      </w:r>
      <w:r w:rsidR="00DA40AB">
        <w:rPr>
          <w:i/>
          <w:iCs/>
          <w:color w:val="auto"/>
        </w:rPr>
        <w:t>“</w:t>
      </w:r>
      <w:proofErr w:type="spellStart"/>
      <w:r w:rsidRPr="00CB5FFF">
        <w:rPr>
          <w:i/>
          <w:iCs/>
          <w:color w:val="auto"/>
        </w:rPr>
        <w:t>Th</w:t>
      </w:r>
      <w:r w:rsidR="00EE6C3F" w:rsidRPr="00CB5FFF">
        <w:rPr>
          <w:i/>
          <w:iCs/>
          <w:color w:val="auto"/>
        </w:rPr>
        <w:t>e</w:t>
      </w:r>
      <w:r w:rsidR="00200533" w:rsidRPr="00CB5FFF">
        <w:rPr>
          <w:i/>
          <w:iCs/>
          <w:color w:val="auto"/>
        </w:rPr>
        <w:t>otokos</w:t>
      </w:r>
      <w:proofErr w:type="spellEnd"/>
      <w:r w:rsidR="00CB5FFF" w:rsidRPr="00CB5FFF">
        <w:rPr>
          <w:i/>
          <w:iCs/>
          <w:color w:val="auto"/>
        </w:rPr>
        <w:t>,</w:t>
      </w:r>
      <w:r w:rsidR="00DA40AB">
        <w:rPr>
          <w:i/>
          <w:iCs/>
          <w:color w:val="auto"/>
        </w:rPr>
        <w:t>”</w:t>
      </w:r>
      <w:r w:rsidRPr="00CB5FFF">
        <w:rPr>
          <w:i/>
          <w:iCs/>
          <w:color w:val="auto"/>
        </w:rPr>
        <w:t xml:space="preserve"> Not as though the nature of the Word</w:t>
      </w:r>
      <w:r w:rsidR="002B1F04">
        <w:rPr>
          <w:i/>
          <w:iCs/>
          <w:color w:val="auto"/>
        </w:rPr>
        <w:t>’</w:t>
      </w:r>
      <w:r w:rsidRPr="00CB5FFF">
        <w:rPr>
          <w:i/>
          <w:iCs/>
          <w:color w:val="auto"/>
        </w:rPr>
        <w:t xml:space="preserve"> or his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 xml:space="preserve">Godhead had its beginning from the holy Virgin, but forasmuch as </w:t>
      </w:r>
      <w:r w:rsidR="00CB5FFF" w:rsidRPr="00CB5FFF">
        <w:rPr>
          <w:i/>
          <w:iCs/>
          <w:color w:val="auto"/>
        </w:rPr>
        <w:t xml:space="preserve">His </w:t>
      </w:r>
      <w:r w:rsidRPr="00CB5FFF">
        <w:rPr>
          <w:i/>
          <w:iCs/>
          <w:color w:val="auto"/>
        </w:rPr>
        <w:t>holy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 xml:space="preserve">Body, endued with a rational soul, was born of her, to </w:t>
      </w:r>
      <w:r w:rsidRPr="00CB5FFF">
        <w:rPr>
          <w:i/>
          <w:iCs/>
          <w:color w:val="auto"/>
        </w:rPr>
        <w:lastRenderedPageBreak/>
        <w:t>which Body also the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Word was hypostatically united, on this account He is said to have been</w:t>
      </w:r>
      <w:r w:rsidR="00EE6C3F" w:rsidRPr="00CB5FFF">
        <w:rPr>
          <w:i/>
          <w:iCs/>
          <w:color w:val="auto"/>
        </w:rPr>
        <w:t xml:space="preserve"> </w:t>
      </w:r>
      <w:r w:rsidRPr="00CB5FFF">
        <w:rPr>
          <w:i/>
          <w:iCs/>
          <w:color w:val="auto"/>
        </w:rPr>
        <w:t>born after the flesh</w:t>
      </w:r>
      <w:r w:rsidR="00106EDC" w:rsidRPr="00CB5FFF">
        <w:rPr>
          <w:rStyle w:val="FootnoteReference"/>
          <w:i/>
          <w:iCs/>
          <w:color w:val="auto"/>
        </w:rPr>
        <w:footnoteReference w:id="10"/>
      </w:r>
      <w:r w:rsidR="00106EDC" w:rsidRPr="00CB5FFF">
        <w:rPr>
          <w:i/>
          <w:iCs/>
          <w:color w:val="auto"/>
        </w:rPr>
        <w:t>.</w:t>
      </w:r>
      <w:r w:rsidRPr="008305ED">
        <w:rPr>
          <w:color w:val="auto"/>
          <w:szCs w:val="15"/>
        </w:rPr>
        <w:t>]</w:t>
      </w:r>
    </w:p>
    <w:p w:rsidR="00E82F65" w:rsidRPr="008305ED" w:rsidRDefault="00E82F65" w:rsidP="00EE6C3F">
      <w:pPr>
        <w:rPr>
          <w:color w:val="auto"/>
        </w:rPr>
      </w:pPr>
      <w:r w:rsidRPr="008305ED">
        <w:rPr>
          <w:color w:val="auto"/>
        </w:rPr>
        <w:t xml:space="preserve">Afterwards a local council was held in Alexandria, and a </w:t>
      </w:r>
      <w:r w:rsidR="00EE6C3F" w:rsidRPr="008305ED">
        <w:rPr>
          <w:color w:val="auto"/>
        </w:rPr>
        <w:t>syndical</w:t>
      </w:r>
      <w:r w:rsidRPr="008305ED">
        <w:rPr>
          <w:color w:val="auto"/>
        </w:rPr>
        <w:t xml:space="preserve"> letter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was sent to </w:t>
      </w:r>
      <w:r w:rsidR="00CB5FFF" w:rsidRPr="008305ED">
        <w:rPr>
          <w:color w:val="auto"/>
        </w:rPr>
        <w:t>Nestorius</w:t>
      </w:r>
      <w:r w:rsidRPr="008305ED">
        <w:rPr>
          <w:color w:val="auto"/>
        </w:rPr>
        <w:t>, clarifying the same doctrines mentioned in St.</w:t>
      </w:r>
      <w:r w:rsidR="00EE6C3F" w:rsidRPr="008305ED">
        <w:rPr>
          <w:color w:val="auto"/>
        </w:rPr>
        <w:t xml:space="preserve"> </w:t>
      </w:r>
      <w:r w:rsidRPr="008305ED">
        <w:rPr>
          <w:color w:val="auto"/>
        </w:rPr>
        <w:t>Cyril</w:t>
      </w:r>
      <w:r w:rsidR="002B1F04">
        <w:rPr>
          <w:color w:val="auto"/>
        </w:rPr>
        <w:t>’</w:t>
      </w:r>
      <w:r w:rsidRPr="008305ED">
        <w:rPr>
          <w:color w:val="auto"/>
        </w:rPr>
        <w:t>s</w:t>
      </w:r>
      <w:r w:rsidR="00200533">
        <w:rPr>
          <w:color w:val="auto"/>
        </w:rPr>
        <w:t xml:space="preserve"> letters, and concluding with </w:t>
      </w:r>
      <w:r w:rsidR="00DA40AB">
        <w:rPr>
          <w:color w:val="auto"/>
        </w:rPr>
        <w:t>“</w:t>
      </w:r>
      <w:r w:rsidRPr="008305ED">
        <w:rPr>
          <w:color w:val="auto"/>
        </w:rPr>
        <w:t>The Twelve Articles or</w:t>
      </w:r>
      <w:r w:rsidR="00EE6C3F" w:rsidRPr="008305ED">
        <w:rPr>
          <w:color w:val="auto"/>
        </w:rPr>
        <w:t xml:space="preserve"> </w:t>
      </w:r>
      <w:r w:rsidR="00200533">
        <w:rPr>
          <w:color w:val="auto"/>
        </w:rPr>
        <w:t>Anathemas</w:t>
      </w:r>
      <w:r w:rsidR="00CB0245">
        <w:rPr>
          <w:color w:val="auto"/>
        </w:rPr>
        <w:t>.</w:t>
      </w:r>
      <w:r w:rsidR="00DA40AB">
        <w:rPr>
          <w:color w:val="auto"/>
        </w:rPr>
        <w:t>”</w:t>
      </w:r>
    </w:p>
    <w:p w:rsidR="00E82F65" w:rsidRPr="008305ED" w:rsidRDefault="00E82F65" w:rsidP="00CB5FFF">
      <w:pPr>
        <w:pStyle w:val="Heading1"/>
      </w:pPr>
      <w:r w:rsidRPr="008305ED">
        <w:t>WAS NESTORIUS TRULL Y NESTORIAN?</w:t>
      </w:r>
    </w:p>
    <w:p w:rsidR="00E82F65" w:rsidRPr="008305ED" w:rsidRDefault="00E82F65" w:rsidP="00222376">
      <w:pPr>
        <w:rPr>
          <w:color w:val="auto"/>
        </w:rPr>
      </w:pPr>
      <w:r w:rsidRPr="008305ED">
        <w:rPr>
          <w:color w:val="auto"/>
        </w:rPr>
        <w:t>The discove</w:t>
      </w:r>
      <w:r w:rsidR="00253E97">
        <w:rPr>
          <w:color w:val="auto"/>
        </w:rPr>
        <w:t xml:space="preserve">ry early this century of the </w:t>
      </w:r>
      <w:r w:rsidR="002B1F04">
        <w:rPr>
          <w:color w:val="auto"/>
        </w:rPr>
        <w:t>‘‘</w:t>
      </w:r>
      <w:r w:rsidR="00253E97">
        <w:rPr>
          <w:color w:val="auto"/>
        </w:rPr>
        <w:t xml:space="preserve">Book of </w:t>
      </w:r>
      <w:proofErr w:type="spellStart"/>
      <w:r w:rsidR="00253E97">
        <w:rPr>
          <w:color w:val="auto"/>
        </w:rPr>
        <w:t>Heracleides</w:t>
      </w:r>
      <w:proofErr w:type="spellEnd"/>
      <w:r w:rsidR="002B1F04">
        <w:rPr>
          <w:color w:val="auto"/>
        </w:rPr>
        <w:t>’’</w:t>
      </w:r>
      <w:r w:rsidRPr="008305ED">
        <w:rPr>
          <w:color w:val="auto"/>
        </w:rPr>
        <w:t xml:space="preserve"> a prolix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apologia which Nestorius wrote </w:t>
      </w:r>
      <w:r w:rsidR="00654971" w:rsidRPr="008305ED">
        <w:rPr>
          <w:color w:val="auto"/>
        </w:rPr>
        <w:t xml:space="preserve">some </w:t>
      </w:r>
      <w:r w:rsidRPr="008305ED">
        <w:rPr>
          <w:color w:val="auto"/>
        </w:rPr>
        <w:t>twenty years after the main controversy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and in which he avowed</w:t>
      </w:r>
      <w:r w:rsidR="00222376" w:rsidRPr="008305ED">
        <w:rPr>
          <w:rStyle w:val="FootnoteReference"/>
          <w:color w:val="auto"/>
        </w:rPr>
        <w:footnoteReference w:id="11"/>
      </w:r>
      <w:r w:rsidRPr="008305ED">
        <w:rPr>
          <w:rFonts w:cs="Arial"/>
          <w:color w:val="auto"/>
        </w:rPr>
        <w:t xml:space="preserve"> </w:t>
      </w:r>
      <w:r w:rsidRPr="008305ED">
        <w:rPr>
          <w:color w:val="auto"/>
        </w:rPr>
        <w:t>himself satisfied with the Christology of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Leo canonized at Chalcedon</w:t>
      </w:r>
      <w:r w:rsidR="00106EDC" w:rsidRPr="008305ED">
        <w:rPr>
          <w:rStyle w:val="FootnoteReference"/>
          <w:color w:val="auto"/>
        </w:rPr>
        <w:footnoteReference w:id="12"/>
      </w:r>
      <w:r w:rsidR="00654971" w:rsidRPr="008305ED">
        <w:rPr>
          <w:color w:val="auto"/>
        </w:rPr>
        <w:t xml:space="preserve">, </w:t>
      </w:r>
      <w:r w:rsidRPr="008305ED">
        <w:rPr>
          <w:color w:val="auto"/>
        </w:rPr>
        <w:t>created a new attitude among some</w:t>
      </w:r>
      <w:r w:rsidR="00654971" w:rsidRPr="008305ED">
        <w:rPr>
          <w:color w:val="auto"/>
        </w:rPr>
        <w:t xml:space="preserve"> scholars</w:t>
      </w:r>
      <w:r w:rsidRPr="008305ED">
        <w:rPr>
          <w:color w:val="auto"/>
        </w:rPr>
        <w:t>, who regarded him as essentially orthodox but the victim of ecclesiastical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politics. They consider him not a heretic but he represented the</w:t>
      </w:r>
      <w:r w:rsidR="00654971"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Antiochian</w:t>
      </w:r>
      <w:proofErr w:type="spellEnd"/>
      <w:r w:rsidRPr="008305ED">
        <w:rPr>
          <w:color w:val="auto"/>
        </w:rPr>
        <w:t xml:space="preserve"> Christology, who set the spark to the controversy between the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Alexandrian and the </w:t>
      </w:r>
      <w:proofErr w:type="spellStart"/>
      <w:r w:rsidRPr="008305ED">
        <w:rPr>
          <w:color w:val="auto"/>
        </w:rPr>
        <w:t>Antiochian</w:t>
      </w:r>
      <w:proofErr w:type="spellEnd"/>
      <w:r w:rsidRPr="008305ED">
        <w:rPr>
          <w:color w:val="auto"/>
        </w:rPr>
        <w:t xml:space="preserve"> theology.</w:t>
      </w:r>
    </w:p>
    <w:p w:rsidR="00E82F65" w:rsidRPr="008305ED" w:rsidRDefault="00E82F65" w:rsidP="00CB5FFF">
      <w:pPr>
        <w:widowControl w:val="0"/>
        <w:numPr>
          <w:ilvl w:val="0"/>
          <w:numId w:val="1"/>
        </w:numPr>
        <w:ind w:left="284" w:hanging="284"/>
        <w:rPr>
          <w:color w:val="auto"/>
        </w:rPr>
      </w:pPr>
      <w:r w:rsidRPr="008305ED">
        <w:rPr>
          <w:color w:val="auto"/>
        </w:rPr>
        <w:t xml:space="preserve">In their </w:t>
      </w:r>
      <w:r w:rsidR="00654971" w:rsidRPr="008305ED">
        <w:rPr>
          <w:color w:val="auto"/>
        </w:rPr>
        <w:t>defense</w:t>
      </w:r>
      <w:r w:rsidRPr="008305ED">
        <w:rPr>
          <w:color w:val="auto"/>
        </w:rPr>
        <w:t xml:space="preserve"> they cannot deny Nestorius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 statements which declare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that God cannot have a mother</w:t>
      </w:r>
      <w:r w:rsidR="00106EDC" w:rsidRPr="008305ED">
        <w:rPr>
          <w:rStyle w:val="FootnoteReference"/>
          <w:color w:val="auto"/>
        </w:rPr>
        <w:footnoteReference w:id="13"/>
      </w:r>
      <w:r w:rsidRPr="008305ED">
        <w:rPr>
          <w:color w:val="auto"/>
        </w:rPr>
        <w:t>, and no creature could have engendered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the Godhead; Mary bore a man, the vehicle of divinity but not God, but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they state that his theory was not based on the dualist concept of Christ as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two sons, but essentially he tried to avoid all </w:t>
      </w:r>
      <w:r w:rsidR="00654971" w:rsidRPr="008305ED">
        <w:rPr>
          <w:color w:val="auto"/>
        </w:rPr>
        <w:t>suspicions</w:t>
      </w:r>
      <w:r w:rsidRPr="008305ED">
        <w:rPr>
          <w:color w:val="auto"/>
        </w:rPr>
        <w:t xml:space="preserve"> of a confusion or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mixing of the natures. He objected to the Alexandrian habit of speaking of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God being born and dying, and Mary bearing the divine Word</w:t>
      </w:r>
      <w:r w:rsidR="00CB5FFF">
        <w:rPr>
          <w:color w:val="auto"/>
        </w:rPr>
        <w:t xml:space="preserve"> </w:t>
      </w:r>
      <w:r w:rsidRPr="008305ED">
        <w:rPr>
          <w:color w:val="auto"/>
        </w:rPr>
        <w:t>-</w:t>
      </w:r>
      <w:r w:rsidR="00CB5FFF">
        <w:rPr>
          <w:color w:val="auto"/>
        </w:rPr>
        <w:t xml:space="preserve"> </w:t>
      </w:r>
      <w:r w:rsidRPr="008305ED">
        <w:rPr>
          <w:color w:val="auto"/>
        </w:rPr>
        <w:t>expressions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which he considered</w:t>
      </w:r>
      <w:r w:rsidR="00106EDC" w:rsidRPr="008305ED">
        <w:rPr>
          <w:rStyle w:val="FootnoteReference"/>
          <w:color w:val="auto"/>
        </w:rPr>
        <w:footnoteReference w:id="14"/>
      </w:r>
      <w:r w:rsidRPr="008305ED">
        <w:rPr>
          <w:color w:val="auto"/>
        </w:rPr>
        <w:t xml:space="preserve"> contrary to the practice of the Scripture and the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creed. Those scholars look to Nestorius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 theory as an echo of the </w:t>
      </w:r>
      <w:proofErr w:type="spellStart"/>
      <w:r w:rsidRPr="008305ED">
        <w:rPr>
          <w:color w:val="auto"/>
        </w:rPr>
        <w:t>Antiochene</w:t>
      </w:r>
      <w:proofErr w:type="spellEnd"/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theology in </w:t>
      </w:r>
      <w:r w:rsidR="00654971" w:rsidRPr="008305ED">
        <w:rPr>
          <w:color w:val="auto"/>
        </w:rPr>
        <w:t>defense</w:t>
      </w:r>
      <w:r w:rsidRPr="008305ED">
        <w:rPr>
          <w:color w:val="auto"/>
        </w:rPr>
        <w:t xml:space="preserve"> against the Alexandrian theology of the</w:t>
      </w:r>
      <w:r w:rsidR="00654971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 w:rsidR="00A013A7" w:rsidRPr="00CB5FFF">
        <w:rPr>
          <w:b/>
          <w:bCs/>
          <w:color w:val="auto"/>
        </w:rPr>
        <w:t>hypostasis union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which I will discuss in more detail.</w:t>
      </w:r>
    </w:p>
    <w:p w:rsidR="00E82F65" w:rsidRPr="008305ED" w:rsidRDefault="00E82F65" w:rsidP="00730C97">
      <w:pPr>
        <w:widowControl w:val="0"/>
        <w:numPr>
          <w:ilvl w:val="0"/>
          <w:numId w:val="1"/>
        </w:numPr>
        <w:ind w:left="284" w:hanging="284"/>
        <w:rPr>
          <w:color w:val="auto"/>
        </w:rPr>
      </w:pPr>
      <w:r w:rsidRPr="008305ED">
        <w:rPr>
          <w:color w:val="auto"/>
        </w:rPr>
        <w:t>By opposing the Alexandrian theory he concentrated on the manhood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of Christ, as he thought that the Alexandrians denied the existence of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Christ</w:t>
      </w:r>
      <w:r w:rsidR="002B1F04">
        <w:rPr>
          <w:color w:val="auto"/>
        </w:rPr>
        <w:t>’</w:t>
      </w:r>
      <w:r w:rsidRPr="008305ED">
        <w:rPr>
          <w:color w:val="auto"/>
        </w:rPr>
        <w:t>s human soul. He stated</w:t>
      </w:r>
      <w:r w:rsidR="00222376" w:rsidRPr="008305ED">
        <w:rPr>
          <w:rStyle w:val="FootnoteReference"/>
          <w:color w:val="auto"/>
        </w:rPr>
        <w:footnoteReference w:id="15"/>
      </w:r>
      <w:r w:rsidRPr="008305ED">
        <w:rPr>
          <w:color w:val="auto"/>
        </w:rPr>
        <w:t xml:space="preserve"> that it is vitally important that Christ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should have lived a genuinely human life of growth, </w:t>
      </w:r>
      <w:r w:rsidRPr="008305ED">
        <w:rPr>
          <w:rFonts w:cs="Arial"/>
          <w:color w:val="auto"/>
        </w:rPr>
        <w:t>temptation</w:t>
      </w:r>
      <w:r w:rsidRPr="008305ED">
        <w:rPr>
          <w:color w:val="auto"/>
        </w:rPr>
        <w:t xml:space="preserve"> and suffering;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if the redemption was to be effected, the second Adam must have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been a real man. Yet an authentically human experience would have been</w:t>
      </w:r>
      <w:r w:rsidR="00654971" w:rsidRPr="008305ED">
        <w:rPr>
          <w:color w:val="auto"/>
        </w:rPr>
        <w:t xml:space="preserve"> </w:t>
      </w:r>
      <w:r w:rsidR="004A349A" w:rsidRPr="008305ED">
        <w:rPr>
          <w:color w:val="auto"/>
        </w:rPr>
        <w:t>impossible</w:t>
      </w:r>
      <w:r w:rsidRPr="008305ED">
        <w:rPr>
          <w:color w:val="auto"/>
        </w:rPr>
        <w:t xml:space="preserve"> if the Lord</w:t>
      </w:r>
      <w:r w:rsidR="002B1F04">
        <w:rPr>
          <w:color w:val="auto"/>
        </w:rPr>
        <w:t>’</w:t>
      </w:r>
      <w:r w:rsidRPr="008305ED">
        <w:rPr>
          <w:color w:val="auto"/>
        </w:rPr>
        <w:t>s humanity had been fused with, or dominated by,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His divinity. Hence the two, divinity and humanity, must have existed side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by side, each retaining its peculiar properties and operation, unimpaired.</w:t>
      </w:r>
      <w:r w:rsidR="00CB5FFF">
        <w:rPr>
          <w:color w:val="auto"/>
        </w:rPr>
        <w:t xml:space="preserve"> Each was a nature (</w:t>
      </w:r>
      <w:r w:rsidR="00654971" w:rsidRPr="00CB5FFF">
        <w:rPr>
          <w:rFonts w:ascii="Bwgrki" w:hAnsi="Bwgrki"/>
          <w:color w:val="auto"/>
        </w:rPr>
        <w:t>???</w:t>
      </w:r>
      <w:proofErr w:type="spellStart"/>
      <w:proofErr w:type="gramStart"/>
      <w:r w:rsidR="00CB5FFF" w:rsidRPr="003A4809">
        <w:rPr>
          <w:rFonts w:ascii="Bwgrki" w:hAnsi="Bwgrki"/>
          <w:color w:val="auto"/>
        </w:rPr>
        <w:t>fvu</w:t>
      </w:r>
      <w:proofErr w:type="spellEnd"/>
      <w:proofErr w:type="gramEnd"/>
      <w:r w:rsidR="00CB5FFF">
        <w:rPr>
          <w:rFonts w:ascii="Bwgrki" w:hAnsi="Bwgrki"/>
          <w:color w:val="auto"/>
        </w:rPr>
        <w:t xml:space="preserve"> </w:t>
      </w:r>
      <w:proofErr w:type="spellStart"/>
      <w:r w:rsidR="00CB5FFF">
        <w:rPr>
          <w:rFonts w:ascii="Bwgrki" w:hAnsi="Bwgrki"/>
          <w:color w:val="auto"/>
        </w:rPr>
        <w:t>si</w:t>
      </w:r>
      <w:r w:rsidR="00C47DD4">
        <w:rPr>
          <w:rFonts w:ascii="Bwgrki" w:hAnsi="Bwgrki"/>
          <w:color w:val="auto"/>
        </w:rPr>
        <w:t>j</w:t>
      </w:r>
      <w:proofErr w:type="spellEnd"/>
      <w:r w:rsidRPr="00CB5FFF">
        <w:rPr>
          <w:color w:val="auto"/>
        </w:rPr>
        <w:t>) a</w:t>
      </w:r>
      <w:r w:rsidRPr="008305ED">
        <w:rPr>
          <w:color w:val="auto"/>
        </w:rPr>
        <w:t xml:space="preserve"> term which in his </w:t>
      </w:r>
      <w:r w:rsidR="004A349A" w:rsidRPr="008305ED">
        <w:rPr>
          <w:color w:val="auto"/>
        </w:rPr>
        <w:t>vocabulary</w:t>
      </w:r>
      <w:r w:rsidR="00106EDC" w:rsidRPr="008305ED">
        <w:rPr>
          <w:rStyle w:val="FootnoteReference"/>
          <w:color w:val="auto"/>
        </w:rPr>
        <w:footnoteReference w:id="16"/>
      </w:r>
      <w:r w:rsidRPr="008305ED">
        <w:rPr>
          <w:color w:val="auto"/>
        </w:rPr>
        <w:t xml:space="preserve"> connoted,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not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simply a </w:t>
      </w:r>
      <w:r w:rsidRPr="008305ED">
        <w:rPr>
          <w:color w:val="auto"/>
        </w:rPr>
        <w:lastRenderedPageBreak/>
        <w:t>collection of qualities in the abstract, but the concrete character of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a thing. As he explained</w:t>
      </w:r>
      <w:r w:rsidR="00222376" w:rsidRPr="008305ED">
        <w:rPr>
          <w:rStyle w:val="FootnoteReference"/>
          <w:color w:val="auto"/>
        </w:rPr>
        <w:footnoteReference w:id="17"/>
      </w:r>
      <w:r w:rsidRPr="008305ED">
        <w:rPr>
          <w:color w:val="auto"/>
        </w:rPr>
        <w:t xml:space="preserve"> he could not think of two natures except as each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having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its</w:t>
      </w:r>
      <w:r w:rsidR="00654971"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prosopon</w:t>
      </w:r>
      <w:proofErr w:type="spellEnd"/>
      <w:r w:rsidRPr="008305ED">
        <w:rPr>
          <w:color w:val="auto"/>
        </w:rPr>
        <w:t xml:space="preserve"> (i.e., its external aspect, or form, as an individual) and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its </w:t>
      </w:r>
      <w:proofErr w:type="spellStart"/>
      <w:r w:rsidRPr="008305ED">
        <w:rPr>
          <w:color w:val="auto"/>
        </w:rPr>
        <w:t>hupostasis</w:t>
      </w:r>
      <w:proofErr w:type="spellEnd"/>
      <w:r w:rsidRPr="008305ED">
        <w:rPr>
          <w:color w:val="auto"/>
        </w:rPr>
        <w:t xml:space="preserve"> (i.e</w:t>
      </w:r>
      <w:r w:rsidR="00730C97">
        <w:rPr>
          <w:color w:val="auto"/>
        </w:rPr>
        <w:t>. concrete substance). By this h</w:t>
      </w:r>
      <w:r w:rsidRPr="008305ED">
        <w:rPr>
          <w:color w:val="auto"/>
        </w:rPr>
        <w:t>e meant to convey, not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that each nature was an actually </w:t>
      </w:r>
      <w:r w:rsidR="004A349A" w:rsidRPr="008305ED">
        <w:rPr>
          <w:color w:val="auto"/>
        </w:rPr>
        <w:t>subsistent</w:t>
      </w:r>
      <w:r w:rsidRPr="008305ED">
        <w:rPr>
          <w:color w:val="auto"/>
        </w:rPr>
        <w:t xml:space="preserve"> entity, but that it was objectively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rea</w:t>
      </w:r>
      <w:r w:rsidR="00654971" w:rsidRPr="008305ED">
        <w:rPr>
          <w:color w:val="auto"/>
        </w:rPr>
        <w:t>l</w:t>
      </w:r>
      <w:r w:rsidR="00222376" w:rsidRPr="008305ED">
        <w:rPr>
          <w:rStyle w:val="FootnoteReference"/>
          <w:color w:val="auto"/>
        </w:rPr>
        <w:footnoteReference w:id="18"/>
      </w:r>
      <w:r w:rsidRPr="008305ED">
        <w:rPr>
          <w:color w:val="auto"/>
        </w:rPr>
        <w:t>.</w:t>
      </w:r>
    </w:p>
    <w:p w:rsidR="00E82F65" w:rsidRPr="00CB0CC8" w:rsidRDefault="00E82F65" w:rsidP="00CB0CC8">
      <w:pPr>
        <w:widowControl w:val="0"/>
        <w:numPr>
          <w:ilvl w:val="0"/>
          <w:numId w:val="1"/>
        </w:numPr>
        <w:ind w:left="284" w:hanging="284"/>
        <w:rPr>
          <w:color w:val="auto"/>
        </w:rPr>
      </w:pPr>
      <w:r w:rsidRPr="008305ED">
        <w:rPr>
          <w:color w:val="auto"/>
        </w:rPr>
        <w:t>Nestorius refused the hypostatic union, saying: [The union of God</w:t>
      </w:r>
      <w:r w:rsidR="00654971" w:rsidRPr="008305ED">
        <w:rPr>
          <w:color w:val="auto"/>
        </w:rPr>
        <w:t xml:space="preserve"> </w:t>
      </w:r>
      <w:r w:rsidR="00222376" w:rsidRPr="008305ED">
        <w:rPr>
          <w:color w:val="auto"/>
        </w:rPr>
        <w:t>the Word with them (</w:t>
      </w:r>
      <w:r w:rsidRPr="008305ED">
        <w:rPr>
          <w:color w:val="auto"/>
        </w:rPr>
        <w:t>i.e. the body and human soul) is neither hypostatic</w:t>
      </w:r>
      <w:r w:rsidR="00654971" w:rsidRPr="008305ED">
        <w:rPr>
          <w:color w:val="auto"/>
        </w:rPr>
        <w:t xml:space="preserve"> </w:t>
      </w:r>
      <w:r w:rsidRPr="008305ED">
        <w:rPr>
          <w:color w:val="auto"/>
        </w:rPr>
        <w:t>nor natural but voluntary</w:t>
      </w:r>
      <w:r w:rsidR="00222376" w:rsidRPr="008305ED">
        <w:rPr>
          <w:rStyle w:val="FootnoteReference"/>
          <w:color w:val="auto"/>
        </w:rPr>
        <w:footnoteReference w:id="19"/>
      </w:r>
      <w:r w:rsidR="00222376" w:rsidRPr="008305ED">
        <w:rPr>
          <w:color w:val="auto"/>
        </w:rPr>
        <w:t>.</w:t>
      </w:r>
      <w:r w:rsidR="00253E97">
        <w:rPr>
          <w:color w:val="auto"/>
        </w:rPr>
        <w:t>]</w:t>
      </w:r>
      <w:r w:rsidRPr="008305ED">
        <w:rPr>
          <w:color w:val="auto"/>
        </w:rPr>
        <w:t xml:space="preserve"> Though speaking on occasion of a</w:t>
      </w:r>
      <w:r w:rsidR="00654971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 w:rsidR="00A013A7">
        <w:rPr>
          <w:color w:val="auto"/>
        </w:rPr>
        <w:t>union</w:t>
      </w:r>
      <w:r w:rsidR="00DA40AB">
        <w:rPr>
          <w:color w:val="auto"/>
        </w:rPr>
        <w:t>”</w:t>
      </w:r>
      <w:r w:rsidRPr="00CB0CC8">
        <w:rPr>
          <w:color w:val="auto"/>
        </w:rPr>
        <w:t xml:space="preserve"> </w:t>
      </w:r>
      <w:r w:rsidR="008B7FB6" w:rsidRPr="00CB0CC8">
        <w:rPr>
          <w:color w:val="auto"/>
        </w:rPr>
        <w:t>(</w:t>
      </w:r>
      <w:proofErr w:type="spellStart"/>
      <w:r w:rsidR="00CB0CC8">
        <w:rPr>
          <w:rFonts w:ascii="Bwgrki" w:hAnsi="Bwgrki"/>
          <w:color w:val="auto"/>
        </w:rPr>
        <w:t>enwsij</w:t>
      </w:r>
      <w:proofErr w:type="spellEnd"/>
      <w:r w:rsidR="008B7FB6" w:rsidRPr="00CB0CC8">
        <w:rPr>
          <w:color w:val="auto"/>
        </w:rPr>
        <w:t>)</w:t>
      </w:r>
      <w:r w:rsidR="00A013A7" w:rsidRPr="00CB0CC8">
        <w:rPr>
          <w:color w:val="auto"/>
        </w:rPr>
        <w:t xml:space="preserve">, the term he preferred was </w:t>
      </w:r>
      <w:r w:rsidR="00DA40AB">
        <w:rPr>
          <w:color w:val="auto"/>
        </w:rPr>
        <w:t>“</w:t>
      </w:r>
      <w:r w:rsidR="00A013A7" w:rsidRPr="00CB0CC8">
        <w:rPr>
          <w:color w:val="auto"/>
        </w:rPr>
        <w:t>conjunction</w:t>
      </w:r>
      <w:r w:rsidR="00DA40AB">
        <w:rPr>
          <w:color w:val="auto"/>
        </w:rPr>
        <w:t>”</w:t>
      </w:r>
      <w:r w:rsidR="00654971" w:rsidRPr="00CB0CC8">
        <w:rPr>
          <w:color w:val="auto"/>
        </w:rPr>
        <w:t xml:space="preserve"> </w:t>
      </w:r>
      <w:r w:rsidR="00222376" w:rsidRPr="00CB0CC8">
        <w:rPr>
          <w:color w:val="auto"/>
        </w:rPr>
        <w:t>(</w:t>
      </w:r>
      <w:proofErr w:type="spellStart"/>
      <w:r w:rsidR="00CB0CC8">
        <w:rPr>
          <w:rFonts w:ascii="Bwgrki" w:hAnsi="Bwgrki"/>
          <w:color w:val="auto"/>
        </w:rPr>
        <w:t>suna</w:t>
      </w:r>
      <w:r w:rsidR="00CD2B2A">
        <w:rPr>
          <w:rFonts w:ascii="Bwgrki" w:hAnsi="Bwgrki"/>
          <w:color w:val="auto"/>
        </w:rPr>
        <w:t>feia</w:t>
      </w:r>
      <w:proofErr w:type="spellEnd"/>
      <w:r w:rsidR="008B7FB6" w:rsidRPr="00CB0CC8">
        <w:rPr>
          <w:color w:val="auto"/>
        </w:rPr>
        <w:t>)</w:t>
      </w:r>
      <w:r w:rsidRPr="00CB0CC8">
        <w:rPr>
          <w:color w:val="auto"/>
        </w:rPr>
        <w:t xml:space="preserve"> which seemed to avoid all </w:t>
      </w:r>
      <w:r w:rsidR="00DE33E9" w:rsidRPr="00CB0CC8">
        <w:rPr>
          <w:color w:val="auto"/>
        </w:rPr>
        <w:t>suspicion</w:t>
      </w:r>
      <w:r w:rsidRPr="00CB0CC8">
        <w:rPr>
          <w:color w:val="auto"/>
        </w:rPr>
        <w:t xml:space="preserve"> of </w:t>
      </w:r>
      <w:proofErr w:type="gramStart"/>
      <w:r w:rsidRPr="00CB0CC8">
        <w:rPr>
          <w:color w:val="auto"/>
        </w:rPr>
        <w:t>a confusion</w:t>
      </w:r>
      <w:proofErr w:type="gramEnd"/>
      <w:r w:rsidRPr="00CB0CC8">
        <w:rPr>
          <w:color w:val="auto"/>
        </w:rPr>
        <w:t xml:space="preserve"> or mixing</w:t>
      </w:r>
      <w:r w:rsidR="00DE33E9" w:rsidRPr="00CB0CC8">
        <w:rPr>
          <w:color w:val="auto"/>
        </w:rPr>
        <w:t xml:space="preserve"> </w:t>
      </w:r>
      <w:r w:rsidRPr="00CB0CC8">
        <w:rPr>
          <w:color w:val="auto"/>
        </w:rPr>
        <w:t>of the natures.</w:t>
      </w:r>
    </w:p>
    <w:p w:rsidR="00E82F65" w:rsidRPr="008305ED" w:rsidRDefault="00E82F65" w:rsidP="00D55A6B">
      <w:pPr>
        <w:widowControl w:val="0"/>
        <w:numPr>
          <w:ilvl w:val="0"/>
          <w:numId w:val="1"/>
        </w:numPr>
        <w:ind w:left="284" w:hanging="284"/>
        <w:rPr>
          <w:color w:val="auto"/>
        </w:rPr>
      </w:pPr>
      <w:r w:rsidRPr="00CB0CC8">
        <w:rPr>
          <w:color w:val="auto"/>
        </w:rPr>
        <w:t>His way of describing this unity or conjunction was to say that there</w:t>
      </w:r>
      <w:r w:rsidR="00DE33E9" w:rsidRPr="00CB0CC8">
        <w:rPr>
          <w:color w:val="auto"/>
        </w:rPr>
        <w:t xml:space="preserve"> </w:t>
      </w:r>
      <w:r w:rsidRPr="00CB0CC8">
        <w:rPr>
          <w:color w:val="auto"/>
        </w:rPr>
        <w:t xml:space="preserve">was but one </w:t>
      </w:r>
      <w:r w:rsidR="00BF6385" w:rsidRPr="00CB0CC8">
        <w:rPr>
          <w:color w:val="auto"/>
        </w:rPr>
        <w:t>(</w:t>
      </w:r>
      <w:r w:rsidR="00CD2B2A">
        <w:rPr>
          <w:rFonts w:ascii="Bwgrki" w:hAnsi="Bwgrki"/>
          <w:color w:val="auto"/>
        </w:rPr>
        <w:t xml:space="preserve">en </w:t>
      </w:r>
      <w:r w:rsidR="00CD2B2A">
        <w:rPr>
          <w:rFonts w:asciiTheme="majorBidi" w:hAnsiTheme="majorBidi" w:cstheme="majorBidi"/>
          <w:color w:val="auto"/>
        </w:rPr>
        <w:t xml:space="preserve">or </w:t>
      </w:r>
      <w:proofErr w:type="spellStart"/>
      <w:r w:rsidR="00CD2B2A">
        <w:rPr>
          <w:rFonts w:ascii="Bwgrki" w:hAnsi="Bwgrki" w:cstheme="majorBidi"/>
          <w:color w:val="auto"/>
        </w:rPr>
        <w:t>monadi</w:t>
      </w:r>
      <w:r w:rsidR="00D55A6B">
        <w:rPr>
          <w:rFonts w:ascii="Bwgrki" w:hAnsi="Bwgrki" w:cstheme="majorBidi"/>
          <w:color w:val="auto"/>
        </w:rPr>
        <w:t>c</w:t>
      </w:r>
      <w:r w:rsidR="00CD2B2A">
        <w:rPr>
          <w:rFonts w:ascii="Bwgrki" w:hAnsi="Bwgrki" w:cstheme="majorBidi"/>
          <w:color w:val="auto"/>
        </w:rPr>
        <w:t>on</w:t>
      </w:r>
      <w:proofErr w:type="spellEnd"/>
      <w:r w:rsidR="008B7FB6" w:rsidRPr="00CD2B2A">
        <w:rPr>
          <w:rFonts w:cs="Arial"/>
          <w:color w:val="auto"/>
        </w:rPr>
        <w:t>)</w:t>
      </w:r>
      <w:r w:rsidRPr="00CB0CC8">
        <w:rPr>
          <w:rFonts w:cs="Arial"/>
          <w:color w:val="auto"/>
        </w:rPr>
        <w:t xml:space="preserve"> </w:t>
      </w:r>
      <w:proofErr w:type="spellStart"/>
      <w:r w:rsidRPr="00CB0CC8">
        <w:rPr>
          <w:color w:val="auto"/>
        </w:rPr>
        <w:t>prospon</w:t>
      </w:r>
      <w:proofErr w:type="spellEnd"/>
      <w:r w:rsidRPr="00CB0CC8">
        <w:rPr>
          <w:color w:val="auto"/>
        </w:rPr>
        <w:t xml:space="preserve"> in the God-man, using the word</w:t>
      </w:r>
      <w:r w:rsidR="00BF6385" w:rsidRPr="00CB0CC8">
        <w:rPr>
          <w:color w:val="auto"/>
        </w:rPr>
        <w:t xml:space="preserve"> </w:t>
      </w:r>
      <w:r w:rsidRPr="00CB0CC8">
        <w:rPr>
          <w:color w:val="auto"/>
        </w:rPr>
        <w:t xml:space="preserve">in its ordinary </w:t>
      </w:r>
      <w:r w:rsidRPr="00CB0CC8">
        <w:rPr>
          <w:rFonts w:cs="Arial"/>
          <w:color w:val="auto"/>
        </w:rPr>
        <w:t>sense</w:t>
      </w:r>
      <w:r w:rsidRPr="008305ED">
        <w:rPr>
          <w:color w:val="auto"/>
        </w:rPr>
        <w:t xml:space="preserve"> of an individual considered from the point of view of</w:t>
      </w:r>
      <w:r w:rsidR="00BF6385" w:rsidRPr="008305ED">
        <w:rPr>
          <w:color w:val="auto"/>
        </w:rPr>
        <w:t xml:space="preserve"> </w:t>
      </w:r>
      <w:r w:rsidRPr="008305ED">
        <w:rPr>
          <w:color w:val="auto"/>
        </w:rPr>
        <w:t>his outwa</w:t>
      </w:r>
      <w:r w:rsidR="00253E97">
        <w:rPr>
          <w:color w:val="auto"/>
        </w:rPr>
        <w:t>rd aspect or form. He stated, [</w:t>
      </w:r>
      <w:r w:rsidRPr="008305ED">
        <w:rPr>
          <w:color w:val="auto"/>
        </w:rPr>
        <w:t xml:space="preserve">Christ, Who is the </w:t>
      </w:r>
      <w:proofErr w:type="spellStart"/>
      <w:r w:rsidRPr="008305ED">
        <w:rPr>
          <w:color w:val="auto"/>
        </w:rPr>
        <w:t>pros</w:t>
      </w:r>
      <w:r w:rsidR="00222376" w:rsidRPr="008305ED">
        <w:rPr>
          <w:color w:val="auto"/>
        </w:rPr>
        <w:t>o</w:t>
      </w:r>
      <w:r w:rsidRPr="008305ED">
        <w:rPr>
          <w:color w:val="auto"/>
        </w:rPr>
        <w:t>pon</w:t>
      </w:r>
      <w:proofErr w:type="spellEnd"/>
      <w:r w:rsidRPr="008305ED">
        <w:rPr>
          <w:color w:val="auto"/>
        </w:rPr>
        <w:t xml:space="preserve"> </w:t>
      </w:r>
      <w:r w:rsidRPr="00CD2B2A">
        <w:rPr>
          <w:color w:val="auto"/>
        </w:rPr>
        <w:t>of</w:t>
      </w:r>
      <w:r w:rsidR="00BF6385" w:rsidRPr="008305ED">
        <w:rPr>
          <w:color w:val="auto"/>
        </w:rPr>
        <w:t xml:space="preserve"> </w:t>
      </w:r>
      <w:r w:rsidRPr="008305ED">
        <w:rPr>
          <w:color w:val="auto"/>
        </w:rPr>
        <w:t>union</w:t>
      </w:r>
      <w:r w:rsidR="00222376" w:rsidRPr="008305ED">
        <w:rPr>
          <w:rStyle w:val="FootnoteReference"/>
          <w:color w:val="auto"/>
        </w:rPr>
        <w:footnoteReference w:id="20"/>
      </w:r>
      <w:r w:rsidRPr="008305ED">
        <w:rPr>
          <w:color w:val="auto"/>
        </w:rPr>
        <w:t>]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He assumed</w:t>
      </w:r>
      <w:r w:rsidR="00222376" w:rsidRPr="008305ED">
        <w:rPr>
          <w:rStyle w:val="FootnoteReference"/>
          <w:color w:val="auto"/>
        </w:rPr>
        <w:footnoteReference w:id="21"/>
      </w:r>
      <w:r w:rsidRPr="008305ED">
        <w:rPr>
          <w:color w:val="auto"/>
        </w:rPr>
        <w:t xml:space="preserve"> that each of the natures continued to subsist in its</w:t>
      </w:r>
      <w:r w:rsidR="00BF6385" w:rsidRPr="008305ED">
        <w:rPr>
          <w:color w:val="auto"/>
        </w:rPr>
        <w:t xml:space="preserve"> </w:t>
      </w:r>
      <w:r w:rsidRPr="008305ED">
        <w:rPr>
          <w:color w:val="auto"/>
        </w:rPr>
        <w:t>o</w:t>
      </w:r>
      <w:r w:rsidR="00A013A7">
        <w:rPr>
          <w:color w:val="auto"/>
        </w:rPr>
        <w:t xml:space="preserve">wn </w:t>
      </w:r>
      <w:proofErr w:type="spellStart"/>
      <w:r w:rsidR="00A013A7">
        <w:rPr>
          <w:color w:val="auto"/>
        </w:rPr>
        <w:t>prosopon</w:t>
      </w:r>
      <w:proofErr w:type="spellEnd"/>
      <w:r w:rsidR="00A013A7">
        <w:rPr>
          <w:color w:val="auto"/>
        </w:rPr>
        <w:t xml:space="preserve"> as well as in the </w:t>
      </w:r>
      <w:r w:rsidR="00DA40AB">
        <w:rPr>
          <w:color w:val="auto"/>
        </w:rPr>
        <w:t>“</w:t>
      </w:r>
      <w:proofErr w:type="spellStart"/>
      <w:r w:rsidR="00A013A7">
        <w:rPr>
          <w:color w:val="auto"/>
        </w:rPr>
        <w:t>prosopon</w:t>
      </w:r>
      <w:proofErr w:type="spellEnd"/>
      <w:r w:rsidR="00A013A7">
        <w:rPr>
          <w:color w:val="auto"/>
        </w:rPr>
        <w:t xml:space="preserve"> of union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="00A013A7">
        <w:rPr>
          <w:color w:val="auto"/>
        </w:rPr>
        <w:t xml:space="preserve"> or the </w:t>
      </w:r>
      <w:r w:rsidR="00DA40AB">
        <w:rPr>
          <w:color w:val="auto"/>
        </w:rPr>
        <w:t>“</w:t>
      </w:r>
      <w:r w:rsidRPr="008305ED">
        <w:rPr>
          <w:color w:val="auto"/>
        </w:rPr>
        <w:t>common</w:t>
      </w:r>
      <w:r w:rsidR="007341AD">
        <w:rPr>
          <w:color w:val="auto"/>
        </w:rPr>
        <w:t xml:space="preserve"> </w:t>
      </w:r>
      <w:proofErr w:type="spellStart"/>
      <w:r w:rsidR="00A013A7">
        <w:rPr>
          <w:color w:val="auto"/>
        </w:rPr>
        <w:t>prosopon</w:t>
      </w:r>
      <w:proofErr w:type="spellEnd"/>
      <w:r w:rsidR="00CB0245">
        <w:rPr>
          <w:color w:val="auto"/>
        </w:rPr>
        <w:t>.</w:t>
      </w:r>
      <w:r w:rsidR="00DA40AB">
        <w:rPr>
          <w:color w:val="auto"/>
        </w:rPr>
        <w:t>”</w:t>
      </w:r>
    </w:p>
    <w:p w:rsidR="00E82F65" w:rsidRPr="008305ED" w:rsidRDefault="00E82F65" w:rsidP="00253E97">
      <w:pPr>
        <w:rPr>
          <w:color w:val="auto"/>
        </w:rPr>
      </w:pPr>
      <w:r w:rsidRPr="008305ED">
        <w:rPr>
          <w:color w:val="auto"/>
        </w:rPr>
        <w:t>Now modern scholars are sharply divided</w:t>
      </w:r>
      <w:r w:rsidR="00222376" w:rsidRPr="008305ED">
        <w:rPr>
          <w:rStyle w:val="FootnoteReference"/>
          <w:color w:val="auto"/>
        </w:rPr>
        <w:footnoteReference w:id="22"/>
      </w:r>
      <w:r w:rsidRPr="008305ED">
        <w:rPr>
          <w:color w:val="auto"/>
        </w:rPr>
        <w:t>. But this is not a new attitude,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for Nestorius found many theologians and churchmen who would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support him because of his acceptance of the Tome of Leo and his praising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it, as we will see in discussing </w:t>
      </w:r>
      <w:r w:rsidR="00DA40AB">
        <w:rPr>
          <w:color w:val="auto"/>
        </w:rPr>
        <w:t>“</w:t>
      </w:r>
      <w:r w:rsidRPr="008305ED">
        <w:rPr>
          <w:color w:val="auto"/>
        </w:rPr>
        <w:t xml:space="preserve">St. </w:t>
      </w:r>
      <w:proofErr w:type="spellStart"/>
      <w:r w:rsidRPr="008305ED">
        <w:rPr>
          <w:color w:val="auto"/>
        </w:rPr>
        <w:t>Dioscorus</w:t>
      </w:r>
      <w:proofErr w:type="spellEnd"/>
      <w:r w:rsidRPr="008305ED">
        <w:rPr>
          <w:color w:val="auto"/>
        </w:rPr>
        <w:t xml:space="preserve"> and </w:t>
      </w:r>
      <w:proofErr w:type="spellStart"/>
      <w:r w:rsidRPr="008305ED">
        <w:rPr>
          <w:color w:val="auto"/>
        </w:rPr>
        <w:t>Eutyc</w:t>
      </w:r>
      <w:r w:rsidR="002E5994" w:rsidRPr="008305ED">
        <w:rPr>
          <w:color w:val="auto"/>
        </w:rPr>
        <w:t>hiani</w:t>
      </w:r>
      <w:r w:rsidR="00253E97">
        <w:rPr>
          <w:color w:val="auto"/>
        </w:rPr>
        <w:t>sm</w:t>
      </w:r>
      <w:proofErr w:type="spellEnd"/>
      <w:r w:rsidR="00CB5FFF">
        <w:rPr>
          <w:color w:val="auto"/>
        </w:rPr>
        <w:t>,</w:t>
      </w:r>
      <w:r w:rsidR="00DA40AB">
        <w:rPr>
          <w:color w:val="auto"/>
        </w:rPr>
        <w:t>”</w:t>
      </w:r>
    </w:p>
    <w:p w:rsidR="00E82F65" w:rsidRPr="008305ED" w:rsidRDefault="00E82F65" w:rsidP="0024296C">
      <w:pPr>
        <w:rPr>
          <w:color w:val="auto"/>
        </w:rPr>
      </w:pPr>
      <w:r w:rsidRPr="008305ED">
        <w:rPr>
          <w:color w:val="auto"/>
        </w:rPr>
        <w:t xml:space="preserve">According to </w:t>
      </w:r>
      <w:proofErr w:type="spellStart"/>
      <w:r w:rsidRPr="008305ED">
        <w:rPr>
          <w:color w:val="auto"/>
        </w:rPr>
        <w:t>Tixeront</w:t>
      </w:r>
      <w:proofErr w:type="spellEnd"/>
      <w:r w:rsidR="00222376" w:rsidRPr="008305ED">
        <w:rPr>
          <w:rStyle w:val="FootnoteReference"/>
          <w:color w:val="auto"/>
        </w:rPr>
        <w:footnoteReference w:id="23"/>
      </w:r>
      <w:r w:rsidRPr="008305ED">
        <w:rPr>
          <w:color w:val="auto"/>
        </w:rPr>
        <w:t xml:space="preserve"> Nestorius was a heretic but the school of Antioch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was responsible. St. Cyril was right in pointing to </w:t>
      </w:r>
      <w:proofErr w:type="spellStart"/>
      <w:r w:rsidRPr="008305ED">
        <w:rPr>
          <w:color w:val="auto"/>
        </w:rPr>
        <w:t>Diodore</w:t>
      </w:r>
      <w:proofErr w:type="spellEnd"/>
      <w:r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dean of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the </w:t>
      </w:r>
      <w:proofErr w:type="spellStart"/>
      <w:r w:rsidRPr="008305ED">
        <w:rPr>
          <w:color w:val="auto"/>
        </w:rPr>
        <w:t>Antiochian</w:t>
      </w:r>
      <w:proofErr w:type="spellEnd"/>
      <w:r w:rsidRPr="008305ED">
        <w:rPr>
          <w:color w:val="auto"/>
        </w:rPr>
        <w:t xml:space="preserve"> school) as a forerunner of Nestorius. In his eagerness to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maintain the integrity of the two natures in Jesus Christ against the</w:t>
      </w:r>
      <w:r w:rsidR="002E5994"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Apollinarianists</w:t>
      </w:r>
      <w:proofErr w:type="spellEnd"/>
      <w:r w:rsidRPr="008305ED">
        <w:rPr>
          <w:color w:val="auto"/>
        </w:rPr>
        <w:t xml:space="preserve">, </w:t>
      </w:r>
      <w:proofErr w:type="spellStart"/>
      <w:r w:rsidRPr="008305ED">
        <w:rPr>
          <w:color w:val="auto"/>
        </w:rPr>
        <w:t>Diodore</w:t>
      </w:r>
      <w:proofErr w:type="spellEnd"/>
      <w:r w:rsidRPr="008305ED">
        <w:rPr>
          <w:color w:val="auto"/>
        </w:rPr>
        <w:t xml:space="preserve"> emphasized the distinction between the Son of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God and the son of David whom the former assumed and in whom He</w:t>
      </w:r>
      <w:r w:rsidR="002E5994" w:rsidRPr="008305ED">
        <w:rPr>
          <w:color w:val="auto"/>
        </w:rPr>
        <w:t xml:space="preserve"> dwel</w:t>
      </w:r>
      <w:r w:rsidRPr="008305ED">
        <w:rPr>
          <w:color w:val="auto"/>
        </w:rPr>
        <w:t>t</w:t>
      </w:r>
      <w:r w:rsidR="00222376" w:rsidRPr="008305ED">
        <w:rPr>
          <w:rStyle w:val="FootnoteReference"/>
          <w:color w:val="auto"/>
        </w:rPr>
        <w:footnoteReference w:id="24"/>
      </w:r>
      <w:r w:rsidRPr="008305ED">
        <w:rPr>
          <w:color w:val="auto"/>
        </w:rPr>
        <w:t>. Hence it is on</w:t>
      </w:r>
      <w:r w:rsidR="002E5994" w:rsidRPr="008305ED">
        <w:rPr>
          <w:color w:val="auto"/>
        </w:rPr>
        <w:t xml:space="preserve">ly through a figure of speech </w:t>
      </w:r>
      <w:r w:rsidR="002E5994" w:rsidRPr="00D55A6B">
        <w:rPr>
          <w:color w:val="auto"/>
          <w:highlight w:val="yellow"/>
        </w:rPr>
        <w:t>(</w:t>
      </w:r>
      <w:proofErr w:type="spellStart"/>
      <w:r w:rsidR="00D55A6B" w:rsidRPr="00D55A6B">
        <w:rPr>
          <w:rFonts w:ascii="Bwgrki" w:hAnsi="Bwgrki"/>
          <w:color w:val="auto"/>
          <w:highlight w:val="yellow"/>
        </w:rPr>
        <w:t>c</w:t>
      </w:r>
      <w:r w:rsidR="00CD2B2A" w:rsidRPr="00D55A6B">
        <w:rPr>
          <w:rFonts w:ascii="Bwgrki" w:hAnsi="Bwgrki"/>
          <w:color w:val="auto"/>
          <w:highlight w:val="yellow"/>
        </w:rPr>
        <w:t>ata</w:t>
      </w:r>
      <w:proofErr w:type="spellEnd"/>
      <w:r w:rsidR="00CD2B2A" w:rsidRPr="00D55A6B">
        <w:rPr>
          <w:rFonts w:ascii="Bwgrki" w:hAnsi="Bwgrki"/>
          <w:color w:val="auto"/>
          <w:highlight w:val="yellow"/>
        </w:rPr>
        <w:t xml:space="preserve"> </w:t>
      </w:r>
      <w:r w:rsidR="00D55A6B">
        <w:rPr>
          <w:rFonts w:ascii="Bwgrki" w:hAnsi="Bwgrki"/>
          <w:color w:val="auto"/>
          <w:highlight w:val="yellow"/>
        </w:rPr>
        <w:t xml:space="preserve">c </w:t>
      </w:r>
      <w:proofErr w:type="spellStart"/>
      <w:r w:rsidR="00D55A6B">
        <w:rPr>
          <w:rFonts w:ascii="Bwgrki" w:hAnsi="Bwgrki"/>
          <w:color w:val="auto"/>
          <w:highlight w:val="yellow"/>
        </w:rPr>
        <w:t>psicwd</w:t>
      </w:r>
      <w:proofErr w:type="spellEnd"/>
      <w:r w:rsidRPr="00D55A6B">
        <w:rPr>
          <w:rFonts w:cs="Arial"/>
          <w:color w:val="auto"/>
          <w:highlight w:val="yellow"/>
        </w:rPr>
        <w:t>)</w:t>
      </w:r>
      <w:r w:rsidR="002E5994" w:rsidRPr="00CD2B2A">
        <w:rPr>
          <w:rFonts w:cs="Arial"/>
          <w:i/>
          <w:iCs/>
          <w:color w:val="auto"/>
        </w:rPr>
        <w:t xml:space="preserve"> </w:t>
      </w:r>
      <w:r w:rsidRPr="00CD2B2A">
        <w:rPr>
          <w:color w:val="auto"/>
        </w:rPr>
        <w:t>a</w:t>
      </w:r>
      <w:r w:rsidRPr="008305ED">
        <w:rPr>
          <w:color w:val="auto"/>
        </w:rPr>
        <w:t xml:space="preserve">nd because the son of David was the tabernacle of the </w:t>
      </w:r>
      <w:proofErr w:type="gramStart"/>
      <w:r w:rsidRPr="008305ED">
        <w:rPr>
          <w:color w:val="auto"/>
        </w:rPr>
        <w:t>Logos, that we may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say of the Logos,</w:t>
      </w:r>
      <w:proofErr w:type="gramEnd"/>
      <w:r w:rsidRPr="008305ED">
        <w:rPr>
          <w:color w:val="auto"/>
        </w:rPr>
        <w:t xml:space="preserve"> the Son of God, that He is the son of David. The Logos is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not the son of David; He is His Lord</w:t>
      </w:r>
      <w:r w:rsidR="00222376" w:rsidRPr="008305ED">
        <w:rPr>
          <w:rStyle w:val="FootnoteReference"/>
          <w:color w:val="auto"/>
        </w:rPr>
        <w:footnoteReference w:id="25"/>
      </w:r>
      <w:r w:rsidRPr="008305ED">
        <w:rPr>
          <w:color w:val="auto"/>
        </w:rPr>
        <w:t xml:space="preserve">; He is not the son </w:t>
      </w:r>
      <w:r w:rsidR="002E5994" w:rsidRPr="008305ED">
        <w:rPr>
          <w:color w:val="auto"/>
        </w:rPr>
        <w:t>of Mary</w:t>
      </w:r>
      <w:r w:rsidR="00164F83" w:rsidRPr="008305ED">
        <w:rPr>
          <w:rStyle w:val="FootnoteReference"/>
          <w:color w:val="auto"/>
        </w:rPr>
        <w:footnoteReference w:id="26"/>
      </w:r>
      <w:r w:rsidR="002E5994" w:rsidRPr="008305ED">
        <w:rPr>
          <w:color w:val="auto"/>
        </w:rPr>
        <w:t xml:space="preserve">… </w:t>
      </w:r>
      <w:r w:rsidRPr="008305ED">
        <w:rPr>
          <w:color w:val="auto"/>
        </w:rPr>
        <w:t>Therefore the man born of Mary is the Son of God, not by nature but by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grace, the Word alone is so by nature</w:t>
      </w:r>
      <w:r w:rsidR="00164F83" w:rsidRPr="008305ED">
        <w:rPr>
          <w:rStyle w:val="FootnoteReference"/>
          <w:color w:val="auto"/>
        </w:rPr>
        <w:footnoteReference w:id="27"/>
      </w:r>
      <w:r w:rsidRPr="008305ED">
        <w:rPr>
          <w:color w:val="auto"/>
        </w:rPr>
        <w:t xml:space="preserve">. </w:t>
      </w:r>
      <w:proofErr w:type="spellStart"/>
      <w:r w:rsidRPr="008305ED">
        <w:rPr>
          <w:color w:val="auto"/>
        </w:rPr>
        <w:t>Tixeront</w:t>
      </w:r>
      <w:proofErr w:type="spellEnd"/>
      <w:r w:rsidRPr="008305ED">
        <w:rPr>
          <w:color w:val="auto"/>
        </w:rPr>
        <w:t xml:space="preserve"> concludes: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>He probably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maintained, at least in words, the unity of </w:t>
      </w:r>
      <w:r w:rsidRPr="008305ED">
        <w:rPr>
          <w:color w:val="auto"/>
        </w:rPr>
        <w:lastRenderedPageBreak/>
        <w:t>person</w:t>
      </w:r>
      <w:r w:rsidR="00164F83" w:rsidRPr="008305ED">
        <w:rPr>
          <w:rStyle w:val="FootnoteReference"/>
          <w:color w:val="auto"/>
        </w:rPr>
        <w:footnoteReference w:id="28"/>
      </w:r>
      <w:r w:rsidRPr="008305ED">
        <w:rPr>
          <w:color w:val="auto"/>
        </w:rPr>
        <w:t>, and certainly looked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upon the man in Jesus as worthy of adoration together with the Word. But,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notwithstanding his endeavor thus to preserve and justify the current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language, it is quite evident that several of his assertions cannot </w:t>
      </w:r>
      <w:r w:rsidR="002E5994" w:rsidRPr="008305ED">
        <w:rPr>
          <w:color w:val="auto"/>
        </w:rPr>
        <w:t>be ac</w:t>
      </w:r>
      <w:r w:rsidRPr="008305ED">
        <w:rPr>
          <w:color w:val="auto"/>
        </w:rPr>
        <w:t>cepted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and that, while he attempts to emphasize the non-confusion of the</w:t>
      </w:r>
      <w:r w:rsidR="002E5994" w:rsidRPr="008305ED">
        <w:rPr>
          <w:color w:val="auto"/>
        </w:rPr>
        <w:t xml:space="preserve"> </w:t>
      </w:r>
      <w:r w:rsidRPr="008305ED">
        <w:rPr>
          <w:color w:val="auto"/>
        </w:rPr>
        <w:t>two natures in Christ, he unduly separates and isolates them</w:t>
      </w:r>
      <w:r w:rsidR="00164F83" w:rsidRPr="008305ED">
        <w:rPr>
          <w:rStyle w:val="FootnoteReference"/>
          <w:color w:val="auto"/>
        </w:rPr>
        <w:footnoteReference w:id="29"/>
      </w:r>
      <w:r w:rsidR="00A013A7" w:rsidRPr="00A013A7">
        <w:rPr>
          <w:color w:val="auto"/>
        </w:rPr>
        <w:t>]</w:t>
      </w:r>
      <w:r w:rsidR="002E5994" w:rsidRPr="008305ED">
        <w:rPr>
          <w:color w:val="auto"/>
        </w:rPr>
        <w:t xml:space="preserve"> </w:t>
      </w:r>
    </w:p>
    <w:p w:rsidR="00E82F65" w:rsidRPr="008305ED" w:rsidRDefault="00E82F65" w:rsidP="00164F83">
      <w:pPr>
        <w:rPr>
          <w:color w:val="auto"/>
        </w:rPr>
      </w:pPr>
      <w:r w:rsidRPr="008305ED">
        <w:rPr>
          <w:color w:val="auto"/>
        </w:rPr>
        <w:t xml:space="preserve">Theodore, the disciple of </w:t>
      </w:r>
      <w:proofErr w:type="spellStart"/>
      <w:r w:rsidRPr="008305ED">
        <w:rPr>
          <w:color w:val="auto"/>
        </w:rPr>
        <w:t>Diodore</w:t>
      </w:r>
      <w:proofErr w:type="spellEnd"/>
      <w:r w:rsidRPr="008305ED">
        <w:rPr>
          <w:color w:val="auto"/>
        </w:rPr>
        <w:t>, is generally regarded as the true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>Nestorius, i.e., the theoretical exponent of the heresy to which the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>Patriarch of Constantinople gave his name</w:t>
      </w:r>
      <w:r w:rsidR="00164F83" w:rsidRPr="008305ED">
        <w:rPr>
          <w:rStyle w:val="FootnoteReference"/>
          <w:color w:val="auto"/>
        </w:rPr>
        <w:footnoteReference w:id="30"/>
      </w:r>
      <w:r w:rsidRPr="008305ED">
        <w:rPr>
          <w:color w:val="auto"/>
        </w:rPr>
        <w:t xml:space="preserve">. </w:t>
      </w:r>
      <w:proofErr w:type="spellStart"/>
      <w:r w:rsidRPr="008305ED">
        <w:rPr>
          <w:color w:val="auto"/>
        </w:rPr>
        <w:t>Tixeront</w:t>
      </w:r>
      <w:proofErr w:type="spellEnd"/>
      <w:r w:rsidRPr="008305ED">
        <w:rPr>
          <w:color w:val="auto"/>
        </w:rPr>
        <w:t xml:space="preserve"> mentions many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>quotations of Theodore by which he confirms the unity of the natures, and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he concludes: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>Now, in spite of what he says to the contrary, these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>statements of Theodore show evidently that he believes in two sons in Jesus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Christ, just as in two lords. While there is </w:t>
      </w:r>
      <w:proofErr w:type="gramStart"/>
      <w:r w:rsidRPr="008305ED">
        <w:rPr>
          <w:color w:val="auto"/>
        </w:rPr>
        <w:t xml:space="preserve">only one </w:t>
      </w:r>
      <w:proofErr w:type="spellStart"/>
      <w:r w:rsidRPr="008305ED">
        <w:rPr>
          <w:color w:val="auto"/>
        </w:rPr>
        <w:t>sonship</w:t>
      </w:r>
      <w:proofErr w:type="spellEnd"/>
      <w:proofErr w:type="gramEnd"/>
      <w:r w:rsidRPr="008305ED">
        <w:rPr>
          <w:color w:val="auto"/>
        </w:rPr>
        <w:t xml:space="preserve"> and one lordship,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essential in the Word, adoptive and participated </w:t>
      </w:r>
      <w:r w:rsidR="00164F83" w:rsidRPr="008305ED">
        <w:rPr>
          <w:color w:val="auto"/>
        </w:rPr>
        <w:t>in</w:t>
      </w:r>
      <w:r w:rsidRPr="008305ED">
        <w:rPr>
          <w:color w:val="auto"/>
        </w:rPr>
        <w:t xml:space="preserve"> Jesus, there are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two subjects of that lordship and </w:t>
      </w:r>
      <w:proofErr w:type="spellStart"/>
      <w:r w:rsidRPr="008305ED">
        <w:rPr>
          <w:color w:val="auto"/>
        </w:rPr>
        <w:t>sonship</w:t>
      </w:r>
      <w:proofErr w:type="spellEnd"/>
      <w:r w:rsidR="00164F83" w:rsidRPr="008305ED">
        <w:rPr>
          <w:rStyle w:val="FootnoteReference"/>
          <w:color w:val="auto"/>
        </w:rPr>
        <w:footnoteReference w:id="31"/>
      </w:r>
      <w:r w:rsidR="00A013A7" w:rsidRPr="00A013A7">
        <w:rPr>
          <w:color w:val="auto"/>
        </w:rPr>
        <w:t>]</w:t>
      </w:r>
      <w:r w:rsidR="002048A9" w:rsidRPr="008305ED">
        <w:rPr>
          <w:color w:val="auto"/>
        </w:rPr>
        <w:t xml:space="preserve"> </w:t>
      </w:r>
    </w:p>
    <w:p w:rsidR="00E82F65" w:rsidRPr="008305ED" w:rsidRDefault="00E82F65" w:rsidP="00164F83">
      <w:pPr>
        <w:rPr>
          <w:color w:val="auto"/>
        </w:rPr>
      </w:pPr>
      <w:r w:rsidRPr="008305ED">
        <w:rPr>
          <w:color w:val="auto"/>
        </w:rPr>
        <w:t>Now, concerning Nestorius, he usually repeats the statement</w:t>
      </w:r>
      <w:proofErr w:type="gramStart"/>
      <w:r w:rsidR="00F62E6A">
        <w:rPr>
          <w:color w:val="auto"/>
        </w:rPr>
        <w:t>:</w:t>
      </w:r>
      <w:r w:rsidR="00A013A7" w:rsidRPr="00A013A7">
        <w:rPr>
          <w:color w:val="auto"/>
        </w:rPr>
        <w:t>[</w:t>
      </w:r>
      <w:proofErr w:type="gramEnd"/>
      <w:r w:rsidRPr="008305ED">
        <w:rPr>
          <w:color w:val="auto"/>
        </w:rPr>
        <w:t>There are</w:t>
      </w:r>
      <w:r w:rsidR="007341AD">
        <w:rPr>
          <w:color w:val="auto"/>
        </w:rPr>
        <w:t xml:space="preserve"> </w:t>
      </w:r>
      <w:r w:rsidR="002048A9" w:rsidRPr="008305ED">
        <w:rPr>
          <w:color w:val="auto"/>
        </w:rPr>
        <w:t xml:space="preserve">two </w:t>
      </w:r>
      <w:r w:rsidRPr="008305ED">
        <w:rPr>
          <w:color w:val="auto"/>
        </w:rPr>
        <w:t xml:space="preserve">natures in but One person </w:t>
      </w:r>
      <w:r w:rsidR="008B7FB6" w:rsidRPr="008B7FB6">
        <w:rPr>
          <w:color w:val="auto"/>
        </w:rPr>
        <w:t>(</w:t>
      </w:r>
      <w:r w:rsidR="002048A9" w:rsidRPr="008305ED">
        <w:rPr>
          <w:color w:val="auto"/>
          <w:highlight w:val="yellow"/>
        </w:rPr>
        <w:t>???</w:t>
      </w:r>
      <w:r w:rsidR="00164F83" w:rsidRPr="008305ED">
        <w:rPr>
          <w:rStyle w:val="FootnoteReference"/>
          <w:color w:val="auto"/>
          <w:highlight w:val="yellow"/>
        </w:rPr>
        <w:footnoteReference w:id="32"/>
      </w:r>
      <w:r w:rsidR="008B7FB6" w:rsidRPr="008B7FB6">
        <w:rPr>
          <w:i/>
          <w:iCs/>
          <w:color w:val="auto"/>
        </w:rPr>
        <w:t>)</w:t>
      </w:r>
      <w:r w:rsidRPr="008305ED">
        <w:rPr>
          <w:color w:val="auto"/>
        </w:rPr>
        <w:t>. How d</w:t>
      </w:r>
      <w:r w:rsidR="00A013A7">
        <w:rPr>
          <w:color w:val="auto"/>
        </w:rPr>
        <w:t xml:space="preserve">oes Nestorius understand this </w:t>
      </w:r>
      <w:r w:rsidR="00DA40AB">
        <w:rPr>
          <w:color w:val="auto"/>
        </w:rPr>
        <w:t>“</w:t>
      </w:r>
      <w:r w:rsidRPr="008305ED">
        <w:rPr>
          <w:color w:val="auto"/>
        </w:rPr>
        <w:t xml:space="preserve">one </w:t>
      </w:r>
      <w:proofErr w:type="spellStart"/>
      <w:r w:rsidRPr="008305ED">
        <w:rPr>
          <w:color w:val="auto"/>
        </w:rPr>
        <w:t>prosopon</w:t>
      </w:r>
      <w:proofErr w:type="spellEnd"/>
      <w:r w:rsidR="00DA40AB">
        <w:rPr>
          <w:color w:val="auto"/>
        </w:rPr>
        <w:t>”</w:t>
      </w:r>
      <w:r w:rsidRPr="008305ED">
        <w:rPr>
          <w:color w:val="auto"/>
        </w:rPr>
        <w:t>?</w:t>
      </w:r>
    </w:p>
    <w:p w:rsidR="00E82F65" w:rsidRPr="008305ED" w:rsidRDefault="00E82F65" w:rsidP="00164F83">
      <w:pPr>
        <w:rPr>
          <w:color w:val="auto"/>
        </w:rPr>
      </w:pPr>
      <w:r w:rsidRPr="008305ED">
        <w:rPr>
          <w:color w:val="auto"/>
        </w:rPr>
        <w:t>Like Theodore, he seems now and then to look upon it merely as a communication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>of dignity, power, authority and adorable prerogatives, made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>by the divine nature or the Logos to His humanity</w:t>
      </w:r>
      <w:r w:rsidR="00164F83" w:rsidRPr="008305ED">
        <w:rPr>
          <w:rStyle w:val="FootnoteReference"/>
          <w:color w:val="auto"/>
        </w:rPr>
        <w:footnoteReference w:id="33"/>
      </w:r>
      <w:r w:rsidRPr="008305ED">
        <w:rPr>
          <w:color w:val="auto"/>
        </w:rPr>
        <w:t>.</w:t>
      </w:r>
    </w:p>
    <w:p w:rsidR="00E82F65" w:rsidRPr="008305ED" w:rsidRDefault="00E82F65" w:rsidP="00750070">
      <w:pPr>
        <w:rPr>
          <w:color w:val="auto"/>
        </w:rPr>
      </w:pPr>
      <w:r w:rsidRPr="008305ED">
        <w:rPr>
          <w:color w:val="auto"/>
        </w:rPr>
        <w:t>He failed to explain satisfactorily the unity of person in Christ, and to</w:t>
      </w:r>
      <w:r w:rsidR="002048A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draw the necessary </w:t>
      </w:r>
      <w:r w:rsidR="00750070" w:rsidRPr="008305ED">
        <w:rPr>
          <w:color w:val="auto"/>
        </w:rPr>
        <w:t>consequences</w:t>
      </w:r>
      <w:r w:rsidRPr="008305ED">
        <w:rPr>
          <w:color w:val="auto"/>
        </w:rPr>
        <w:t xml:space="preserve"> from that unity</w:t>
      </w:r>
      <w:r w:rsidR="00750070" w:rsidRPr="008305ED">
        <w:rPr>
          <w:rStyle w:val="FootnoteReference"/>
          <w:color w:val="auto"/>
        </w:rPr>
        <w:footnoteReference w:id="34"/>
      </w:r>
      <w:r w:rsidRPr="008305ED">
        <w:rPr>
          <w:color w:val="auto"/>
        </w:rPr>
        <w:t>. He stated:</w:t>
      </w:r>
    </w:p>
    <w:p w:rsidR="00E82F65" w:rsidRPr="008305ED" w:rsidRDefault="00A013A7" w:rsidP="00750070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>When the Holy Writ intends to mention Christ</w:t>
      </w:r>
      <w:r w:rsidR="002B1F04">
        <w:rPr>
          <w:color w:val="auto"/>
        </w:rPr>
        <w:t>’</w:t>
      </w:r>
      <w:r w:rsidR="00E82F65" w:rsidRPr="008305ED">
        <w:rPr>
          <w:color w:val="auto"/>
        </w:rPr>
        <w:t>s birth from the Blessed</w:t>
      </w:r>
      <w:r w:rsidR="002048A9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Virgin </w:t>
      </w:r>
      <w:r>
        <w:rPr>
          <w:color w:val="auto"/>
        </w:rPr>
        <w:t xml:space="preserve">or His death, it does not say </w:t>
      </w:r>
      <w:r w:rsidR="00DA40AB">
        <w:rPr>
          <w:color w:val="auto"/>
        </w:rPr>
        <w:t>“</w:t>
      </w:r>
      <w:r>
        <w:rPr>
          <w:color w:val="auto"/>
        </w:rPr>
        <w:t>God</w:t>
      </w:r>
      <w:r w:rsidR="00DA40AB">
        <w:rPr>
          <w:color w:val="auto"/>
        </w:rPr>
        <w:t>”</w:t>
      </w:r>
      <w:r>
        <w:rPr>
          <w:color w:val="auto"/>
        </w:rPr>
        <w:t xml:space="preserve"> but either </w:t>
      </w:r>
      <w:r w:rsidR="00DA40AB">
        <w:rPr>
          <w:color w:val="auto"/>
        </w:rPr>
        <w:t>“</w:t>
      </w:r>
      <w:r>
        <w:rPr>
          <w:color w:val="auto"/>
        </w:rPr>
        <w:t>Christ</w:t>
      </w:r>
      <w:r w:rsidR="00DA40AB">
        <w:rPr>
          <w:color w:val="auto"/>
        </w:rPr>
        <w:t>”</w:t>
      </w:r>
      <w:r>
        <w:rPr>
          <w:color w:val="auto"/>
        </w:rPr>
        <w:t xml:space="preserve"> or </w:t>
      </w:r>
      <w:r w:rsidR="00DA40AB">
        <w:rPr>
          <w:color w:val="auto"/>
        </w:rPr>
        <w:t>“</w:t>
      </w:r>
      <w:r w:rsidR="00E82F65" w:rsidRPr="008305ED">
        <w:rPr>
          <w:color w:val="auto"/>
        </w:rPr>
        <w:t>the</w:t>
      </w:r>
      <w:r w:rsidR="002048A9" w:rsidRPr="008305ED">
        <w:rPr>
          <w:color w:val="auto"/>
        </w:rPr>
        <w:t xml:space="preserve"> </w:t>
      </w:r>
      <w:r>
        <w:rPr>
          <w:color w:val="auto"/>
        </w:rPr>
        <w:t>Son</w:t>
      </w:r>
      <w:r w:rsidR="00DA40AB">
        <w:rPr>
          <w:color w:val="auto"/>
        </w:rPr>
        <w:t>”</w:t>
      </w:r>
      <w:r>
        <w:rPr>
          <w:color w:val="auto"/>
        </w:rPr>
        <w:t xml:space="preserve"> or </w:t>
      </w:r>
      <w:r w:rsidR="00DA40AB">
        <w:rPr>
          <w:color w:val="auto"/>
        </w:rPr>
        <w:t>“</w:t>
      </w:r>
      <w:r>
        <w:rPr>
          <w:color w:val="auto"/>
        </w:rPr>
        <w:t>the Lord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because </w:t>
      </w:r>
      <w:proofErr w:type="gramStart"/>
      <w:r w:rsidR="00E82F65" w:rsidRPr="008305ED">
        <w:rPr>
          <w:color w:val="auto"/>
        </w:rPr>
        <w:t>these appellation</w:t>
      </w:r>
      <w:proofErr w:type="gramEnd"/>
      <w:r w:rsidR="00E82F65" w:rsidRPr="008305ED">
        <w:rPr>
          <w:color w:val="auto"/>
        </w:rPr>
        <w:t xml:space="preserve"> can be applied to the two</w:t>
      </w:r>
      <w:r w:rsidR="002048A9" w:rsidRPr="008305ED">
        <w:rPr>
          <w:color w:val="auto"/>
        </w:rPr>
        <w:t xml:space="preserve"> </w:t>
      </w:r>
      <w:r w:rsidR="00E82F65" w:rsidRPr="008305ED">
        <w:rPr>
          <w:color w:val="auto"/>
        </w:rPr>
        <w:t>natures, either to the one or to the other, or to both</w:t>
      </w:r>
      <w:r w:rsidR="00750070" w:rsidRPr="008305ED">
        <w:rPr>
          <w:rStyle w:val="FootnoteReference"/>
          <w:color w:val="auto"/>
        </w:rPr>
        <w:footnoteReference w:id="35"/>
      </w:r>
      <w:r w:rsidRPr="00A013A7">
        <w:rPr>
          <w:color w:val="auto"/>
        </w:rPr>
        <w:t>]</w:t>
      </w:r>
      <w:r w:rsidR="00E82F65" w:rsidRPr="008305ED">
        <w:rPr>
          <w:color w:val="auto"/>
        </w:rPr>
        <w:t>.</w:t>
      </w:r>
    </w:p>
    <w:p w:rsidR="00E82F65" w:rsidRPr="008305ED" w:rsidRDefault="00A013A7" w:rsidP="00750070">
      <w:pPr>
        <w:rPr>
          <w:color w:val="auto"/>
        </w:rPr>
      </w:pPr>
      <w:r w:rsidRPr="00A013A7">
        <w:rPr>
          <w:color w:val="auto"/>
        </w:rPr>
        <w:t>[</w:t>
      </w:r>
      <w:r w:rsidR="002048A9" w:rsidRPr="008305ED">
        <w:rPr>
          <w:color w:val="auto"/>
        </w:rPr>
        <w:t xml:space="preserve">... Although being </w:t>
      </w:r>
      <w:proofErr w:type="gramStart"/>
      <w:r w:rsidR="002048A9" w:rsidRPr="008305ED">
        <w:rPr>
          <w:color w:val="auto"/>
        </w:rPr>
        <w:t>one,</w:t>
      </w:r>
      <w:proofErr w:type="gramEnd"/>
      <w:r w:rsidR="002048A9" w:rsidRPr="008305ED">
        <w:rPr>
          <w:color w:val="auto"/>
        </w:rPr>
        <w:t xml:space="preserve"> is two-</w:t>
      </w:r>
      <w:r w:rsidR="00E82F65" w:rsidRPr="008305ED">
        <w:rPr>
          <w:color w:val="auto"/>
        </w:rPr>
        <w:t>fold, not in dignity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but in nature</w:t>
      </w:r>
      <w:r w:rsidR="00750070" w:rsidRPr="008305ED">
        <w:rPr>
          <w:rStyle w:val="FootnoteReference"/>
          <w:color w:val="auto"/>
        </w:rPr>
        <w:footnoteReference w:id="36"/>
      </w:r>
      <w:r w:rsidRPr="00A013A7">
        <w:rPr>
          <w:color w:val="auto"/>
        </w:rPr>
        <w:t>]</w:t>
      </w:r>
      <w:r w:rsidR="00E82F65" w:rsidRPr="008305ED">
        <w:rPr>
          <w:color w:val="auto"/>
        </w:rPr>
        <w:t>.</w:t>
      </w:r>
    </w:p>
    <w:p w:rsidR="00E82F65" w:rsidRPr="008305ED" w:rsidRDefault="00A013A7" w:rsidP="00750070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 xml:space="preserve">The natures subsist in </w:t>
      </w:r>
      <w:r w:rsidR="00E82F65" w:rsidRPr="008305ED">
        <w:rPr>
          <w:b/>
          <w:bCs/>
          <w:color w:val="auto"/>
        </w:rPr>
        <w:t xml:space="preserve">their </w:t>
      </w:r>
      <w:proofErr w:type="spellStart"/>
      <w:r w:rsidR="00E82F65" w:rsidRPr="008305ED">
        <w:rPr>
          <w:b/>
          <w:bCs/>
          <w:color w:val="auto"/>
        </w:rPr>
        <w:t>prosopons</w:t>
      </w:r>
      <w:proofErr w:type="spellEnd"/>
      <w:r w:rsidR="00E82F65" w:rsidRPr="008305ED">
        <w:rPr>
          <w:color w:val="auto"/>
        </w:rPr>
        <w:t xml:space="preserve"> and in their natures, and in </w:t>
      </w:r>
      <w:r w:rsidR="00E82F65" w:rsidRPr="008305ED">
        <w:rPr>
          <w:rFonts w:cs="Arial"/>
          <w:color w:val="auto"/>
        </w:rPr>
        <w:t xml:space="preserve">« </w:t>
      </w:r>
      <w:r w:rsidR="00E82F65" w:rsidRPr="008305ED">
        <w:rPr>
          <w:b/>
          <w:bCs/>
          <w:color w:val="auto"/>
        </w:rPr>
        <w:t>the</w:t>
      </w:r>
      <w:r w:rsidR="002048A9" w:rsidRPr="008305ED">
        <w:rPr>
          <w:b/>
          <w:bCs/>
          <w:color w:val="auto"/>
        </w:rPr>
        <w:t xml:space="preserve"> </w:t>
      </w:r>
      <w:proofErr w:type="spellStart"/>
      <w:r w:rsidR="00E82F65" w:rsidRPr="008305ED">
        <w:rPr>
          <w:b/>
          <w:bCs/>
          <w:color w:val="auto"/>
        </w:rPr>
        <w:t>prosopon</w:t>
      </w:r>
      <w:proofErr w:type="spellEnd"/>
      <w:r w:rsidR="00E82F65" w:rsidRPr="008305ED">
        <w:rPr>
          <w:b/>
          <w:bCs/>
          <w:color w:val="auto"/>
        </w:rPr>
        <w:t xml:space="preserve"> of union</w:t>
      </w:r>
      <w:r w:rsidR="00E82F65" w:rsidRPr="008305ED">
        <w:rPr>
          <w:color w:val="auto"/>
        </w:rPr>
        <w:t xml:space="preserve"> »</w:t>
      </w:r>
      <w:r w:rsidR="00750070" w:rsidRPr="008305ED">
        <w:rPr>
          <w:rStyle w:val="FootnoteReference"/>
          <w:color w:val="auto"/>
        </w:rPr>
        <w:footnoteReference w:id="37"/>
      </w:r>
      <w:r w:rsidR="008B7FB6" w:rsidRPr="008B7FB6">
        <w:rPr>
          <w:color w:val="auto"/>
        </w:rPr>
        <w:t>)</w:t>
      </w:r>
      <w:r w:rsidR="00F62E6A">
        <w:rPr>
          <w:color w:val="auto"/>
        </w:rPr>
        <w:t>.</w:t>
      </w:r>
    </w:p>
    <w:p w:rsidR="00E82F65" w:rsidRPr="008305ED" w:rsidRDefault="00A013A7" w:rsidP="00750070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 xml:space="preserve">The divinity makes use of the </w:t>
      </w:r>
      <w:proofErr w:type="spellStart"/>
      <w:r w:rsidR="00E82F65" w:rsidRPr="008305ED">
        <w:rPr>
          <w:color w:val="auto"/>
        </w:rPr>
        <w:t>pros</w:t>
      </w:r>
      <w:r w:rsidR="00750070" w:rsidRPr="008305ED">
        <w:rPr>
          <w:color w:val="auto"/>
        </w:rPr>
        <w:t>o</w:t>
      </w:r>
      <w:r w:rsidR="00E82F65" w:rsidRPr="008305ED">
        <w:rPr>
          <w:color w:val="auto"/>
        </w:rPr>
        <w:t>pon</w:t>
      </w:r>
      <w:proofErr w:type="spellEnd"/>
      <w:r w:rsidR="00E82F65" w:rsidRPr="008305ED">
        <w:rPr>
          <w:color w:val="auto"/>
        </w:rPr>
        <w:t xml:space="preserve"> of the humanity and the</w:t>
      </w:r>
      <w:r w:rsidR="00A954ED" w:rsidRPr="008305ED">
        <w:rPr>
          <w:color w:val="auto"/>
        </w:rPr>
        <w:t xml:space="preserve"> </w:t>
      </w:r>
      <w:r w:rsidR="00E82F65" w:rsidRPr="008305ED">
        <w:rPr>
          <w:color w:val="auto"/>
        </w:rPr>
        <w:t>hu</w:t>
      </w:r>
      <w:r w:rsidR="00A954ED" w:rsidRPr="008305ED">
        <w:rPr>
          <w:color w:val="auto"/>
        </w:rPr>
        <w:t>manity of that of the divinity</w:t>
      </w:r>
      <w:r w:rsidR="00750070" w:rsidRPr="008305ED">
        <w:rPr>
          <w:rStyle w:val="FootnoteReference"/>
          <w:color w:val="auto"/>
        </w:rPr>
        <w:footnoteReference w:id="38"/>
      </w:r>
      <w:r w:rsidR="008B7FB6" w:rsidRPr="008B7FB6">
        <w:rPr>
          <w:color w:val="auto"/>
        </w:rPr>
        <w:t>)</w:t>
      </w:r>
      <w:r w:rsidR="00F62E6A">
        <w:rPr>
          <w:color w:val="auto"/>
        </w:rPr>
        <w:t>.</w:t>
      </w:r>
    </w:p>
    <w:p w:rsidR="00E82F65" w:rsidRPr="008305ED" w:rsidRDefault="00A013A7" w:rsidP="0024296C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 xml:space="preserve">Am </w:t>
      </w:r>
      <w:r w:rsidR="00E82F65" w:rsidRPr="008305ED">
        <w:rPr>
          <w:rFonts w:cs="Arial"/>
          <w:color w:val="auto"/>
        </w:rPr>
        <w:t xml:space="preserve">I, </w:t>
      </w:r>
      <w:r w:rsidR="00E82F65" w:rsidRPr="008305ED">
        <w:rPr>
          <w:color w:val="auto"/>
        </w:rPr>
        <w:t xml:space="preserve">then, </w:t>
      </w:r>
      <w:r>
        <w:rPr>
          <w:color w:val="auto"/>
        </w:rPr>
        <w:t xml:space="preserve">the only one who calls Christ </w:t>
      </w:r>
      <w:r w:rsidR="00DA40AB">
        <w:rPr>
          <w:color w:val="auto"/>
        </w:rPr>
        <w:t>“</w:t>
      </w:r>
      <w:r>
        <w:rPr>
          <w:color w:val="auto"/>
        </w:rPr>
        <w:t>double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>? Does he not</w:t>
      </w:r>
      <w:r w:rsidR="00A954ED" w:rsidRPr="008305ED">
        <w:rPr>
          <w:color w:val="auto"/>
        </w:rPr>
        <w:t xml:space="preserve"> </w:t>
      </w:r>
      <w:r w:rsidR="00E82F65" w:rsidRPr="008305ED">
        <w:rPr>
          <w:color w:val="auto"/>
        </w:rPr>
        <w:t>designate himself both as a temple that can be destroyed and as a</w:t>
      </w:r>
      <w:r w:rsidR="00A954ED" w:rsidRPr="008305ED">
        <w:rPr>
          <w:color w:val="auto"/>
        </w:rPr>
        <w:t xml:space="preserve"> </w:t>
      </w:r>
      <w:r w:rsidR="0024296C">
        <w:rPr>
          <w:color w:val="auto"/>
        </w:rPr>
        <w:t>God</w:t>
      </w:r>
      <w:r w:rsidR="00F62E6A">
        <w:rPr>
          <w:color w:val="auto"/>
        </w:rPr>
        <w:t>.</w:t>
      </w:r>
      <w:r w:rsidR="0024296C">
        <w:rPr>
          <w:color w:val="auto"/>
        </w:rPr>
        <w:t>.</w:t>
      </w:r>
      <w:r w:rsidR="00E82F65" w:rsidRPr="008305ED">
        <w:rPr>
          <w:color w:val="auto"/>
        </w:rPr>
        <w:t>.?</w:t>
      </w:r>
      <w:r w:rsidR="00750070" w:rsidRPr="008305ED">
        <w:rPr>
          <w:rStyle w:val="FootnoteReference"/>
          <w:color w:val="auto"/>
        </w:rPr>
        <w:footnoteReference w:id="39"/>
      </w:r>
      <w:r w:rsidR="00A954ED" w:rsidRPr="008305ED">
        <w:rPr>
          <w:color w:val="auto"/>
        </w:rPr>
        <w:t>].</w:t>
      </w:r>
    </w:p>
    <w:p w:rsidR="00E82F65" w:rsidRPr="008305ED" w:rsidRDefault="00E82F65" w:rsidP="0024296C">
      <w:pPr>
        <w:pStyle w:val="Heading1"/>
      </w:pPr>
      <w:r w:rsidRPr="008305ED">
        <w:lastRenderedPageBreak/>
        <w:t>THE COUNCIL OF EPHESUS</w:t>
      </w:r>
    </w:p>
    <w:p w:rsidR="00E82F65" w:rsidRPr="008305ED" w:rsidRDefault="00E82F65" w:rsidP="00A954ED">
      <w:pPr>
        <w:rPr>
          <w:color w:val="auto"/>
        </w:rPr>
      </w:pPr>
      <w:r w:rsidRPr="008305ED">
        <w:rPr>
          <w:color w:val="auto"/>
        </w:rPr>
        <w:t xml:space="preserve">In June 22, 431 A.D, the Third Ecumenical Council was held at </w:t>
      </w:r>
      <w:proofErr w:type="spellStart"/>
      <w:r w:rsidRPr="008305ED">
        <w:rPr>
          <w:color w:val="auto"/>
        </w:rPr>
        <w:t>Ephesis</w:t>
      </w:r>
      <w:proofErr w:type="spellEnd"/>
      <w:r w:rsidRPr="008305ED">
        <w:rPr>
          <w:color w:val="auto"/>
        </w:rPr>
        <w:t>,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over which St. Cyril president. </w:t>
      </w: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was opened without waiting for the arrival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either of the Syrian bishops, headed by John of Antioch, who formed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the party most likely to take a sympathetic view of Nestorius, or of the</w:t>
      </w:r>
      <w:r w:rsidR="00A954ED" w:rsidRPr="008305ED">
        <w:rPr>
          <w:color w:val="auto"/>
        </w:rPr>
        <w:t xml:space="preserve"> </w:t>
      </w:r>
      <w:r w:rsidR="00750070" w:rsidRPr="008305ED">
        <w:rPr>
          <w:color w:val="auto"/>
        </w:rPr>
        <w:t>delegates</w:t>
      </w:r>
      <w:r w:rsidRPr="008305ED">
        <w:rPr>
          <w:color w:val="auto"/>
        </w:rPr>
        <w:t xml:space="preserve"> of Celestine, bishop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Pope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of Rome.</w:t>
      </w:r>
    </w:p>
    <w:p w:rsidR="00E82F65" w:rsidRPr="008305ED" w:rsidRDefault="00E82F65" w:rsidP="00750070">
      <w:pPr>
        <w:rPr>
          <w:color w:val="auto"/>
        </w:rPr>
      </w:pPr>
      <w:r w:rsidRPr="008305ED">
        <w:rPr>
          <w:color w:val="auto"/>
        </w:rPr>
        <w:t xml:space="preserve">The Council first had the Creed of </w:t>
      </w:r>
      <w:proofErr w:type="spellStart"/>
      <w:r w:rsidRPr="008305ED">
        <w:rPr>
          <w:color w:val="auto"/>
        </w:rPr>
        <w:t>Nicea</w:t>
      </w:r>
      <w:proofErr w:type="spellEnd"/>
      <w:r w:rsidRPr="008305ED">
        <w:rPr>
          <w:color w:val="auto"/>
        </w:rPr>
        <w:t xml:space="preserve"> read, then St. Cyril</w:t>
      </w:r>
      <w:r w:rsidR="002B1F04">
        <w:rPr>
          <w:color w:val="auto"/>
        </w:rPr>
        <w:t>’</w:t>
      </w:r>
      <w:r w:rsidRPr="008305ED">
        <w:rPr>
          <w:color w:val="auto"/>
        </w:rPr>
        <w:t>s second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letter to Nestorius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 xml:space="preserve">Ep. </w:t>
      </w:r>
      <w:r w:rsidRPr="008305ED">
        <w:rPr>
          <w:rFonts w:cs="Arial"/>
          <w:color w:val="auto"/>
        </w:rPr>
        <w:t xml:space="preserve">4) </w:t>
      </w:r>
      <w:r w:rsidRPr="008305ED">
        <w:rPr>
          <w:color w:val="auto"/>
        </w:rPr>
        <w:t>and the latter</w:t>
      </w:r>
      <w:r w:rsidR="002B1F04">
        <w:rPr>
          <w:color w:val="auto"/>
        </w:rPr>
        <w:t>’</w:t>
      </w:r>
      <w:r w:rsidRPr="008305ED">
        <w:rPr>
          <w:color w:val="auto"/>
        </w:rPr>
        <w:t>s reply. That reply was immediately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condemned by some bishops, and a general anathema pronounced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against the heresiarch. There followed the reading of the letter of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Celestine and the Roman synod to Cyril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Ep. 12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and the </w:t>
      </w:r>
      <w:proofErr w:type="spellStart"/>
      <w:r w:rsidRPr="008305ED">
        <w:rPr>
          <w:color w:val="auto"/>
        </w:rPr>
        <w:t>synodal</w:t>
      </w:r>
      <w:proofErr w:type="spellEnd"/>
      <w:r w:rsidRPr="008305ED">
        <w:rPr>
          <w:color w:val="auto"/>
        </w:rPr>
        <w:t xml:space="preserve"> letter of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Cyril and the </w:t>
      </w:r>
      <w:r w:rsidR="004A349A" w:rsidRPr="008305ED">
        <w:rPr>
          <w:color w:val="auto"/>
        </w:rPr>
        <w:t>council</w:t>
      </w:r>
      <w:r w:rsidRPr="008305ED">
        <w:rPr>
          <w:color w:val="auto"/>
        </w:rPr>
        <w:t xml:space="preserve"> of Egyptian bishops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Ep. 17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>. Lastly, against a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Patristic memoir compiled from the writings of the Fathers on the </w:t>
      </w:r>
      <w:r w:rsidR="004A349A" w:rsidRPr="008305ED">
        <w:rPr>
          <w:color w:val="auto"/>
        </w:rPr>
        <w:t xml:space="preserve">Incarnation </w:t>
      </w:r>
      <w:r w:rsidRPr="008305ED">
        <w:rPr>
          <w:color w:val="auto"/>
        </w:rPr>
        <w:t>there was arrayed a collection of twenty fragments taken from the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writings of Nestorius</w:t>
      </w:r>
      <w:r w:rsidR="00750070" w:rsidRPr="008305ED">
        <w:rPr>
          <w:rStyle w:val="FootnoteReference"/>
          <w:color w:val="auto"/>
        </w:rPr>
        <w:footnoteReference w:id="40"/>
      </w:r>
      <w:r w:rsidRPr="008305ED">
        <w:rPr>
          <w:color w:val="auto"/>
        </w:rPr>
        <w:t>.</w:t>
      </w:r>
    </w:p>
    <w:p w:rsidR="00E82F65" w:rsidRPr="008305ED" w:rsidRDefault="00E82F65" w:rsidP="00A954ED">
      <w:pPr>
        <w:rPr>
          <w:color w:val="auto"/>
        </w:rPr>
      </w:pPr>
      <w:r w:rsidRPr="008305ED">
        <w:rPr>
          <w:color w:val="auto"/>
        </w:rPr>
        <w:t>Nestorius was deposed from his see and excommunicated, his doctrines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condemned, the creed of </w:t>
      </w:r>
      <w:proofErr w:type="spellStart"/>
      <w:r w:rsidRPr="008305ED">
        <w:rPr>
          <w:color w:val="auto"/>
        </w:rPr>
        <w:t>Nicea</w:t>
      </w:r>
      <w:proofErr w:type="spellEnd"/>
      <w:r w:rsidRPr="008305ED">
        <w:rPr>
          <w:color w:val="auto"/>
        </w:rPr>
        <w:t xml:space="preserve"> reaffirmed, and formal approval was given</w:t>
      </w:r>
      <w:r w:rsidR="00A954ED" w:rsidRPr="008305ED">
        <w:rPr>
          <w:color w:val="auto"/>
        </w:rPr>
        <w:t xml:space="preserve"> </w:t>
      </w:r>
      <w:r w:rsidR="00A013A7">
        <w:rPr>
          <w:color w:val="auto"/>
        </w:rPr>
        <w:t xml:space="preserve">to the title </w:t>
      </w:r>
      <w:r w:rsidR="00DA40AB">
        <w:rPr>
          <w:color w:val="auto"/>
        </w:rPr>
        <w:t>“</w:t>
      </w:r>
      <w:proofErr w:type="spellStart"/>
      <w:r w:rsidR="00A013A7">
        <w:rPr>
          <w:color w:val="auto"/>
        </w:rPr>
        <w:t>Theotokos</w:t>
      </w:r>
      <w:proofErr w:type="spellEnd"/>
      <w:r w:rsidR="00CB5FFF">
        <w:rPr>
          <w:color w:val="auto"/>
        </w:rPr>
        <w:t>,</w:t>
      </w:r>
      <w:r w:rsidR="00DA40AB">
        <w:rPr>
          <w:color w:val="auto"/>
        </w:rPr>
        <w:t>”</w:t>
      </w:r>
    </w:p>
    <w:p w:rsidR="00E82F65" w:rsidRPr="008305ED" w:rsidRDefault="00E82F65" w:rsidP="00576840">
      <w:pPr>
        <w:rPr>
          <w:color w:val="auto"/>
        </w:rPr>
      </w:pPr>
      <w:r w:rsidRPr="008305ED">
        <w:rPr>
          <w:color w:val="auto"/>
        </w:rPr>
        <w:t xml:space="preserve">Besides the Nestorian heresy, the council discussed the </w:t>
      </w:r>
      <w:proofErr w:type="spellStart"/>
      <w:r w:rsidRPr="008305ED">
        <w:rPr>
          <w:color w:val="auto"/>
        </w:rPr>
        <w:t>Pelagianism</w:t>
      </w:r>
      <w:proofErr w:type="spellEnd"/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which holds that man can take the initial and fundamental steps towards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salvation through his own efforts, independent divine grace.</w:t>
      </w:r>
    </w:p>
    <w:p w:rsidR="00E82F65" w:rsidRPr="008305ED" w:rsidRDefault="00E82F65" w:rsidP="00576840">
      <w:pPr>
        <w:pStyle w:val="Heading1"/>
      </w:pPr>
      <w:r w:rsidRPr="008305ED">
        <w:t>AN OPPOSITE COUNCIL</w:t>
      </w:r>
    </w:p>
    <w:p w:rsidR="00E82F65" w:rsidRPr="008305ED" w:rsidRDefault="00E82F65" w:rsidP="001F489E">
      <w:pPr>
        <w:rPr>
          <w:color w:val="auto"/>
        </w:rPr>
      </w:pPr>
      <w:r w:rsidRPr="008305ED">
        <w:rPr>
          <w:color w:val="auto"/>
        </w:rPr>
        <w:t xml:space="preserve">On the arrival of John of Antioch, joined by </w:t>
      </w:r>
      <w:proofErr w:type="spellStart"/>
      <w:r w:rsidRPr="008305ED">
        <w:rPr>
          <w:color w:val="auto"/>
        </w:rPr>
        <w:t>Theodoret</w:t>
      </w:r>
      <w:proofErr w:type="spellEnd"/>
      <w:r w:rsidRPr="008305ED">
        <w:rPr>
          <w:color w:val="auto"/>
        </w:rPr>
        <w:t xml:space="preserve"> of </w:t>
      </w:r>
      <w:proofErr w:type="spellStart"/>
      <w:r w:rsidRPr="008305ED">
        <w:rPr>
          <w:color w:val="auto"/>
        </w:rPr>
        <w:t>Cyrrhus</w:t>
      </w:r>
      <w:proofErr w:type="spellEnd"/>
      <w:r w:rsidRPr="008305ED">
        <w:rPr>
          <w:color w:val="auto"/>
        </w:rPr>
        <w:t xml:space="preserve"> and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other bishops, a rival meeting was held at which St. Cyril and </w:t>
      </w:r>
      <w:proofErr w:type="spellStart"/>
      <w:r w:rsidRPr="008305ED">
        <w:rPr>
          <w:color w:val="auto"/>
        </w:rPr>
        <w:t>Memnon</w:t>
      </w:r>
      <w:proofErr w:type="spellEnd"/>
      <w:r w:rsidRPr="008305ED">
        <w:rPr>
          <w:color w:val="auto"/>
        </w:rPr>
        <w:t xml:space="preserve"> of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Ephesus were excommunicated and deposed as guilty of violence and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heresy. Forty three bishops subscribed to that sentence, which was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>delivered to the Emperors and the princesses, and to the clergy, senate and</w:t>
      </w:r>
      <w:r w:rsidR="00A954ED" w:rsidRPr="008305ED">
        <w:rPr>
          <w:color w:val="auto"/>
        </w:rPr>
        <w:t xml:space="preserve"> people of Constantinople</w:t>
      </w:r>
      <w:r w:rsidR="001F489E" w:rsidRPr="008305ED">
        <w:rPr>
          <w:rStyle w:val="FootnoteReference"/>
          <w:color w:val="auto"/>
        </w:rPr>
        <w:footnoteReference w:id="41"/>
      </w:r>
      <w:r w:rsidRPr="008305ED">
        <w:rPr>
          <w:color w:val="auto"/>
        </w:rPr>
        <w:t>.</w:t>
      </w:r>
    </w:p>
    <w:p w:rsidR="00A23008" w:rsidRPr="008305ED" w:rsidRDefault="00E82F65" w:rsidP="00A23008">
      <w:pPr>
        <w:rPr>
          <w:color w:val="auto"/>
        </w:rPr>
      </w:pPr>
      <w:r w:rsidRPr="008305ED">
        <w:rPr>
          <w:color w:val="auto"/>
        </w:rPr>
        <w:t>Every party had its supporters into the court, and the Emperor, more or</w:t>
      </w:r>
      <w:r w:rsidR="00A954E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less uncertain, did </w:t>
      </w:r>
      <w:proofErr w:type="spellStart"/>
      <w:r w:rsidRPr="008305ED">
        <w:rPr>
          <w:color w:val="auto"/>
        </w:rPr>
        <w:t>not</w:t>
      </w:r>
      <w:r w:rsidR="003013F7">
        <w:rPr>
          <w:color w:val="auto"/>
        </w:rPr>
        <w:t>K</w:t>
      </w:r>
      <w:r w:rsidRPr="008305ED">
        <w:rPr>
          <w:color w:val="auto"/>
        </w:rPr>
        <w:t>now</w:t>
      </w:r>
      <w:proofErr w:type="spellEnd"/>
      <w:r w:rsidRPr="008305ED">
        <w:rPr>
          <w:color w:val="auto"/>
        </w:rPr>
        <w:t xml:space="preserve"> which side to support. St. Cyril was put into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jail for two months and was permitted to return to his see, but Nestorius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was exiled into Egypt where he died in Upper Egypt. Until today there is a</w:t>
      </w:r>
      <w:r w:rsidR="00A23008" w:rsidRPr="008305ED">
        <w:rPr>
          <w:color w:val="auto"/>
        </w:rPr>
        <w:t xml:space="preserve"> </w:t>
      </w:r>
      <w:r w:rsidR="00A013A7">
        <w:rPr>
          <w:color w:val="auto"/>
        </w:rPr>
        <w:t xml:space="preserve">hill which is called </w:t>
      </w:r>
      <w:r w:rsidR="00DA40AB">
        <w:rPr>
          <w:color w:val="auto"/>
        </w:rPr>
        <w:t>“</w:t>
      </w:r>
      <w:r w:rsidR="00A013A7">
        <w:rPr>
          <w:color w:val="auto"/>
        </w:rPr>
        <w:t>Hill of Nestorius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where he was hurried and the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Egyptians used to throw stones on his grave so that it became a hill.</w:t>
      </w:r>
      <w:r w:rsidR="00A23008" w:rsidRPr="008305ED">
        <w:rPr>
          <w:color w:val="auto"/>
        </w:rPr>
        <w:t xml:space="preserve"> </w:t>
      </w:r>
    </w:p>
    <w:p w:rsidR="00A23008" w:rsidRPr="008305ED" w:rsidRDefault="00E82F65" w:rsidP="00A23008">
      <w:pPr>
        <w:rPr>
          <w:color w:val="auto"/>
        </w:rPr>
      </w:pPr>
      <w:proofErr w:type="gramStart"/>
      <w:r w:rsidRPr="008305ED">
        <w:rPr>
          <w:color w:val="auto"/>
        </w:rPr>
        <w:t xml:space="preserve">A </w:t>
      </w:r>
      <w:r w:rsidR="00A23008" w:rsidRPr="008305ED">
        <w:rPr>
          <w:color w:val="auto"/>
        </w:rPr>
        <w:t>reconciliation</w:t>
      </w:r>
      <w:proofErr w:type="gramEnd"/>
      <w:r w:rsidRPr="008305ED">
        <w:rPr>
          <w:color w:val="auto"/>
        </w:rPr>
        <w:t xml:space="preserve"> between John and Cyril was finally effected in 433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A.D, but the dispute between the </w:t>
      </w:r>
      <w:proofErr w:type="spellStart"/>
      <w:r w:rsidRPr="008305ED">
        <w:rPr>
          <w:color w:val="auto"/>
        </w:rPr>
        <w:t>Antiochene</w:t>
      </w:r>
      <w:proofErr w:type="spellEnd"/>
      <w:r w:rsidRPr="008305ED">
        <w:rPr>
          <w:color w:val="auto"/>
        </w:rPr>
        <w:t xml:space="preserve"> and the Alexandrian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theology was temporarily stopped to reappear in an extreme degree in the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Council of Chalcedon in 451 A.D.</w:t>
      </w:r>
      <w:r w:rsidR="00A23008" w:rsidRPr="008305ED">
        <w:rPr>
          <w:color w:val="auto"/>
        </w:rPr>
        <w:t xml:space="preserve"> </w:t>
      </w:r>
    </w:p>
    <w:p w:rsidR="00E82F65" w:rsidRPr="008305ED" w:rsidRDefault="00E82F65" w:rsidP="00576840">
      <w:pPr>
        <w:pStyle w:val="Heading1"/>
      </w:pPr>
      <w:r w:rsidRPr="008305ED">
        <w:lastRenderedPageBreak/>
        <w:t>REUNION OF 433</w:t>
      </w:r>
    </w:p>
    <w:p w:rsidR="00E82F65" w:rsidRPr="008305ED" w:rsidRDefault="00E82F65" w:rsidP="001F489E">
      <w:pPr>
        <w:rPr>
          <w:color w:val="auto"/>
        </w:rPr>
      </w:pPr>
      <w:r w:rsidRPr="008305ED">
        <w:rPr>
          <w:color w:val="auto"/>
        </w:rPr>
        <w:t>The emperor himself exerted his influence to re-establish peace between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St. Cyril and John of Antioch, for each represented a different theological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point of view. John sent Paul of </w:t>
      </w:r>
      <w:proofErr w:type="spellStart"/>
      <w:r w:rsidRPr="008305ED">
        <w:rPr>
          <w:color w:val="auto"/>
        </w:rPr>
        <w:t>Emesa</w:t>
      </w:r>
      <w:proofErr w:type="spellEnd"/>
      <w:r w:rsidRPr="008305ED">
        <w:rPr>
          <w:color w:val="auto"/>
        </w:rPr>
        <w:t xml:space="preserve"> to Alexandria with credentials for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Cyril, and a profession of faith that was to serve as the basis of an agreement.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St. Cyril accepted it and sent back to Antioch his famous letter</w:t>
      </w:r>
      <w:r w:rsidR="00A23008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proofErr w:type="spellStart"/>
      <w:r w:rsidRPr="008305ED">
        <w:rPr>
          <w:color w:val="auto"/>
        </w:rPr>
        <w:t>Laetentur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caeli</w:t>
      </w:r>
      <w:proofErr w:type="spellEnd"/>
      <w:r w:rsidR="001F489E" w:rsidRPr="008305ED">
        <w:rPr>
          <w:rStyle w:val="FootnoteReference"/>
          <w:color w:val="auto"/>
        </w:rPr>
        <w:footnoteReference w:id="42"/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="00A013A7">
        <w:rPr>
          <w:color w:val="auto"/>
        </w:rPr>
        <w:t xml:space="preserve"> i.e., the </w:t>
      </w:r>
      <w:r w:rsidR="00DA40AB">
        <w:rPr>
          <w:color w:val="auto"/>
        </w:rPr>
        <w:t>“</w:t>
      </w:r>
      <w:r w:rsidRPr="008305ED">
        <w:rPr>
          <w:color w:val="auto"/>
        </w:rPr>
        <w:t>Formulary of Reunion of 433</w:t>
      </w:r>
      <w:r w:rsidR="00CB5FFF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The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problem w</w:t>
      </w:r>
      <w:r w:rsidR="00A013A7">
        <w:rPr>
          <w:color w:val="auto"/>
        </w:rPr>
        <w:t xml:space="preserve">as externally solved, but the </w:t>
      </w:r>
      <w:r w:rsidR="00DA40AB">
        <w:rPr>
          <w:color w:val="auto"/>
        </w:rPr>
        <w:t>“</w:t>
      </w:r>
      <w:r w:rsidR="00A013A7">
        <w:rPr>
          <w:color w:val="auto"/>
        </w:rPr>
        <w:t>Reunion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itself was being taken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in a different way by the Alexandrian and the </w:t>
      </w:r>
      <w:proofErr w:type="spellStart"/>
      <w:r w:rsidRPr="008305ED">
        <w:rPr>
          <w:color w:val="auto"/>
        </w:rPr>
        <w:t>Antiochene</w:t>
      </w:r>
      <w:proofErr w:type="spellEnd"/>
      <w:r w:rsidRPr="008305ED">
        <w:rPr>
          <w:color w:val="auto"/>
        </w:rPr>
        <w:t xml:space="preserve"> sides</w:t>
      </w:r>
      <w:r w:rsidR="001F489E" w:rsidRPr="008305ED">
        <w:rPr>
          <w:rStyle w:val="FootnoteReference"/>
          <w:color w:val="auto"/>
        </w:rPr>
        <w:footnoteReference w:id="43"/>
      </w:r>
      <w:r w:rsidRPr="008305ED">
        <w:rPr>
          <w:color w:val="auto"/>
        </w:rPr>
        <w:t>.</w:t>
      </w:r>
    </w:p>
    <w:p w:rsidR="00E82F65" w:rsidRPr="008305ED" w:rsidRDefault="00E82F65" w:rsidP="00576840">
      <w:pPr>
        <w:rPr>
          <w:color w:val="auto"/>
        </w:rPr>
      </w:pPr>
      <w:r w:rsidRPr="008305ED">
        <w:rPr>
          <w:color w:val="auto"/>
        </w:rPr>
        <w:t xml:space="preserve">The </w:t>
      </w:r>
      <w:r w:rsidR="00DA40AB">
        <w:rPr>
          <w:color w:val="auto"/>
        </w:rPr>
        <w:t>“</w:t>
      </w:r>
      <w:proofErr w:type="spellStart"/>
      <w:r w:rsidR="00A013A7">
        <w:rPr>
          <w:color w:val="auto"/>
        </w:rPr>
        <w:t>Formularly</w:t>
      </w:r>
      <w:proofErr w:type="spellEnd"/>
      <w:r w:rsidR="00A013A7">
        <w:rPr>
          <w:color w:val="auto"/>
        </w:rPr>
        <w:t xml:space="preserve"> of Reunion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in fact did not suffice the two parties.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St. Cyril accepted it just as it led the </w:t>
      </w:r>
      <w:proofErr w:type="spellStart"/>
      <w:r w:rsidRPr="008305ED">
        <w:rPr>
          <w:color w:val="auto"/>
        </w:rPr>
        <w:t>Antiochenes</w:t>
      </w:r>
      <w:proofErr w:type="spellEnd"/>
      <w:r w:rsidRPr="008305ED">
        <w:rPr>
          <w:color w:val="auto"/>
        </w:rPr>
        <w:t xml:space="preserve"> to accept the Council of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Ephesus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431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unconditionally. He made this point clear, in his letters to</w:t>
      </w:r>
      <w:r w:rsidR="00A23008"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Ac</w:t>
      </w:r>
      <w:r w:rsidR="00576840">
        <w:rPr>
          <w:color w:val="auto"/>
        </w:rPr>
        <w:t>acius</w:t>
      </w:r>
      <w:proofErr w:type="spellEnd"/>
      <w:r w:rsidR="00576840">
        <w:rPr>
          <w:color w:val="auto"/>
        </w:rPr>
        <w:t xml:space="preserve"> of </w:t>
      </w:r>
      <w:proofErr w:type="spellStart"/>
      <w:r w:rsidR="00576840">
        <w:rPr>
          <w:color w:val="auto"/>
        </w:rPr>
        <w:t>Melitene</w:t>
      </w:r>
      <w:proofErr w:type="spellEnd"/>
      <w:r w:rsidR="00576840">
        <w:rPr>
          <w:color w:val="auto"/>
        </w:rPr>
        <w:t xml:space="preserve">, Valerian of </w:t>
      </w:r>
      <w:proofErr w:type="spellStart"/>
      <w:r w:rsidR="00576840">
        <w:rPr>
          <w:color w:val="auto"/>
        </w:rPr>
        <w:t>I</w:t>
      </w:r>
      <w:r w:rsidRPr="008305ED">
        <w:rPr>
          <w:color w:val="auto"/>
        </w:rPr>
        <w:t>conium</w:t>
      </w:r>
      <w:proofErr w:type="spellEnd"/>
      <w:r w:rsidRPr="008305ED">
        <w:rPr>
          <w:color w:val="auto"/>
        </w:rPr>
        <w:t xml:space="preserve"> and </w:t>
      </w:r>
      <w:proofErr w:type="spellStart"/>
      <w:r w:rsidRPr="008305ED">
        <w:rPr>
          <w:color w:val="auto"/>
        </w:rPr>
        <w:t>Succensus</w:t>
      </w:r>
      <w:proofErr w:type="spellEnd"/>
      <w:r w:rsidRPr="008305ED">
        <w:rPr>
          <w:color w:val="auto"/>
        </w:rPr>
        <w:t xml:space="preserve"> of </w:t>
      </w:r>
      <w:proofErr w:type="spellStart"/>
      <w:r w:rsidRPr="008305ED">
        <w:rPr>
          <w:color w:val="auto"/>
        </w:rPr>
        <w:t>Diacaesarea</w:t>
      </w:r>
      <w:proofErr w:type="spellEnd"/>
      <w:r w:rsidRPr="008305ED">
        <w:rPr>
          <w:color w:val="auto"/>
        </w:rPr>
        <w:t>.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He wrote to </w:t>
      </w:r>
      <w:proofErr w:type="spellStart"/>
      <w:r w:rsidRPr="008305ED">
        <w:rPr>
          <w:color w:val="auto"/>
        </w:rPr>
        <w:t>Acacius</w:t>
      </w:r>
      <w:proofErr w:type="spellEnd"/>
      <w:r w:rsidRPr="008305ED">
        <w:rPr>
          <w:color w:val="auto"/>
        </w:rPr>
        <w:t xml:space="preserve"> that the reunion was an attempt to bring about peace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in the Church</w:t>
      </w:r>
      <w:r w:rsidR="001F489E" w:rsidRPr="008305ED">
        <w:rPr>
          <w:rStyle w:val="FootnoteReference"/>
          <w:color w:val="auto"/>
        </w:rPr>
        <w:footnoteReference w:id="44"/>
      </w:r>
      <w:r w:rsidRPr="008305ED">
        <w:rPr>
          <w:color w:val="auto"/>
        </w:rPr>
        <w:t xml:space="preserve">. In his letters to </w:t>
      </w:r>
      <w:proofErr w:type="spellStart"/>
      <w:r w:rsidRPr="008305ED">
        <w:rPr>
          <w:color w:val="auto"/>
        </w:rPr>
        <w:t>Acacius</w:t>
      </w:r>
      <w:proofErr w:type="spellEnd"/>
      <w:r w:rsidRPr="008305ED">
        <w:rPr>
          <w:color w:val="auto"/>
        </w:rPr>
        <w:t xml:space="preserve">, Valerian and </w:t>
      </w:r>
      <w:proofErr w:type="spellStart"/>
      <w:r w:rsidRPr="008305ED">
        <w:rPr>
          <w:color w:val="auto"/>
        </w:rPr>
        <w:t>Succensus</w:t>
      </w:r>
      <w:proofErr w:type="spellEnd"/>
      <w:r w:rsidRPr="008305ED">
        <w:rPr>
          <w:color w:val="auto"/>
        </w:rPr>
        <w:t xml:space="preserve"> he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defends himself in accepting the reunion, explaining that the </w:t>
      </w:r>
      <w:proofErr w:type="spellStart"/>
      <w:r w:rsidRPr="008305ED">
        <w:rPr>
          <w:color w:val="auto"/>
        </w:rPr>
        <w:t>Antiochenes</w:t>
      </w:r>
      <w:proofErr w:type="spellEnd"/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had raised three main objections to the Council of Ephesus, namely:</w:t>
      </w:r>
    </w:p>
    <w:p w:rsidR="00E82F65" w:rsidRPr="008305ED" w:rsidRDefault="00E82F65" w:rsidP="00A23008">
      <w:pPr>
        <w:numPr>
          <w:ilvl w:val="0"/>
          <w:numId w:val="3"/>
        </w:numPr>
        <w:rPr>
          <w:color w:val="auto"/>
        </w:rPr>
      </w:pPr>
      <w:r w:rsidRPr="008305ED">
        <w:rPr>
          <w:color w:val="auto"/>
        </w:rPr>
        <w:t>Cyril</w:t>
      </w:r>
      <w:r w:rsidR="002B1F04">
        <w:rPr>
          <w:color w:val="auto"/>
        </w:rPr>
        <w:t>’</w:t>
      </w:r>
      <w:r w:rsidRPr="008305ED">
        <w:rPr>
          <w:color w:val="auto"/>
        </w:rPr>
        <w:t>s theological position as reflected in his writings, particularly in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the anathemas, was heretical.</w:t>
      </w:r>
    </w:p>
    <w:p w:rsidR="00E82F65" w:rsidRPr="008305ED" w:rsidRDefault="00E82F65" w:rsidP="00A23008">
      <w:pPr>
        <w:numPr>
          <w:ilvl w:val="0"/>
          <w:numId w:val="3"/>
        </w:numPr>
        <w:rPr>
          <w:color w:val="auto"/>
        </w:rPr>
      </w:pPr>
      <w:r w:rsidRPr="008305ED">
        <w:rPr>
          <w:color w:val="auto"/>
        </w:rPr>
        <w:t xml:space="preserve">Nestorius was not a heretic, and his condemnation was </w:t>
      </w:r>
      <w:r w:rsidR="004A349A" w:rsidRPr="008305ED">
        <w:rPr>
          <w:color w:val="auto"/>
        </w:rPr>
        <w:t>unjustifiable</w:t>
      </w:r>
      <w:r w:rsidRPr="008305ED">
        <w:rPr>
          <w:color w:val="auto"/>
        </w:rPr>
        <w:t>.</w:t>
      </w:r>
    </w:p>
    <w:p w:rsidR="00E82F65" w:rsidRPr="008305ED" w:rsidRDefault="00E82F65" w:rsidP="00EE6C3F">
      <w:pPr>
        <w:numPr>
          <w:ilvl w:val="0"/>
          <w:numId w:val="3"/>
        </w:numPr>
        <w:rPr>
          <w:color w:val="auto"/>
        </w:rPr>
      </w:pPr>
      <w:r w:rsidRPr="008305ED">
        <w:rPr>
          <w:color w:val="auto"/>
        </w:rPr>
        <w:t xml:space="preserve">The Council. </w:t>
      </w:r>
      <w:proofErr w:type="gramStart"/>
      <w:r w:rsidRPr="008305ED">
        <w:rPr>
          <w:color w:val="auto"/>
        </w:rPr>
        <w:t>of</w:t>
      </w:r>
      <w:proofErr w:type="gramEnd"/>
      <w:r w:rsidRPr="008305ED">
        <w:rPr>
          <w:color w:val="auto"/>
        </w:rPr>
        <w:t xml:space="preserve"> Ephesus which had declared the first orthodox and</w:t>
      </w:r>
      <w:r w:rsidR="00A23008" w:rsidRPr="008305ED">
        <w:rPr>
          <w:color w:val="auto"/>
        </w:rPr>
        <w:t xml:space="preserve"> </w:t>
      </w:r>
      <w:r w:rsidRPr="008305ED">
        <w:rPr>
          <w:color w:val="auto"/>
        </w:rPr>
        <w:t>decided against the second was a heretical gathering.</w:t>
      </w:r>
    </w:p>
    <w:p w:rsidR="00E82F65" w:rsidRPr="008305ED" w:rsidRDefault="00E82F65" w:rsidP="00EE6C3F">
      <w:pPr>
        <w:rPr>
          <w:color w:val="auto"/>
        </w:rPr>
      </w:pPr>
      <w:r w:rsidRPr="008305ED">
        <w:rPr>
          <w:color w:val="auto"/>
        </w:rPr>
        <w:t>Now, we can understa</w:t>
      </w:r>
      <w:r w:rsidR="00A013A7">
        <w:rPr>
          <w:color w:val="auto"/>
        </w:rPr>
        <w:t xml:space="preserve">nd why St. Cyril accepted the </w:t>
      </w:r>
      <w:r w:rsidR="00DA40AB">
        <w:rPr>
          <w:color w:val="auto"/>
        </w:rPr>
        <w:t>“</w:t>
      </w:r>
      <w:r w:rsidR="00A013A7">
        <w:rPr>
          <w:color w:val="auto"/>
        </w:rPr>
        <w:t>reunion</w:t>
      </w:r>
      <w:r w:rsidR="00CB5FFF">
        <w:rPr>
          <w:color w:val="auto"/>
        </w:rPr>
        <w:t>,</w:t>
      </w:r>
      <w:r w:rsidR="00DA40AB">
        <w:rPr>
          <w:color w:val="auto"/>
        </w:rPr>
        <w:t>”</w:t>
      </w:r>
    </w:p>
    <w:p w:rsidR="00E82F65" w:rsidRPr="008305ED" w:rsidRDefault="00E82F65" w:rsidP="0069461D">
      <w:pPr>
        <w:rPr>
          <w:color w:val="auto"/>
        </w:rPr>
      </w:pPr>
      <w:r w:rsidRPr="008305ED">
        <w:rPr>
          <w:color w:val="auto"/>
        </w:rPr>
        <w:t xml:space="preserve">The </w:t>
      </w:r>
      <w:proofErr w:type="spellStart"/>
      <w:r w:rsidRPr="008305ED">
        <w:rPr>
          <w:color w:val="auto"/>
        </w:rPr>
        <w:t>Antiochenes</w:t>
      </w:r>
      <w:proofErr w:type="spellEnd"/>
      <w:r w:rsidRPr="008305ED">
        <w:rPr>
          <w:color w:val="auto"/>
        </w:rPr>
        <w:t xml:space="preserve"> also were not satisfied by the reunion; many of them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who accepted it raised men in important sees to attack the Alexandrian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terms of Christology. </w:t>
      </w:r>
      <w:proofErr w:type="spellStart"/>
      <w:r w:rsidRPr="008305ED">
        <w:rPr>
          <w:color w:val="auto"/>
        </w:rPr>
        <w:t>Theodoret</w:t>
      </w:r>
      <w:proofErr w:type="spellEnd"/>
      <w:r w:rsidRPr="008305ED">
        <w:rPr>
          <w:color w:val="auto"/>
        </w:rPr>
        <w:t>, as an example, accepted it but he refused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to condemn Nestorius.</w:t>
      </w:r>
    </w:p>
    <w:p w:rsidR="00E82F65" w:rsidRPr="008305ED" w:rsidRDefault="00E82F65" w:rsidP="001F489E">
      <w:pPr>
        <w:rPr>
          <w:color w:val="auto"/>
        </w:rPr>
      </w:pPr>
      <w:r w:rsidRPr="008305ED">
        <w:rPr>
          <w:color w:val="auto"/>
        </w:rPr>
        <w:t>After a sort of introduction, the Formula says</w:t>
      </w:r>
      <w:r w:rsidR="001F489E" w:rsidRPr="008305ED">
        <w:rPr>
          <w:rStyle w:val="FootnoteReference"/>
          <w:color w:val="auto"/>
        </w:rPr>
        <w:footnoteReference w:id="45"/>
      </w:r>
      <w:r w:rsidRPr="008305ED">
        <w:rPr>
          <w:color w:val="auto"/>
        </w:rPr>
        <w:t>.</w:t>
      </w:r>
    </w:p>
    <w:p w:rsidR="0069461D" w:rsidRPr="008305ED" w:rsidRDefault="00A013A7" w:rsidP="0069461D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>We confess, therefore, our Lord Jesus Christ, the Only-begotten Son</w:t>
      </w:r>
      <w:r w:rsidR="0069461D" w:rsidRPr="008305ED">
        <w:rPr>
          <w:color w:val="auto"/>
        </w:rPr>
        <w:t xml:space="preserve"> </w:t>
      </w:r>
      <w:r w:rsidR="00E82F65" w:rsidRPr="008305ED">
        <w:rPr>
          <w:color w:val="auto"/>
        </w:rPr>
        <w:t>of God, perfect God and perfect Man, consisting of a rational soul and a</w:t>
      </w:r>
      <w:r w:rsidR="0069461D" w:rsidRPr="008305ED">
        <w:rPr>
          <w:color w:val="auto"/>
        </w:rPr>
        <w:t xml:space="preserve"> </w:t>
      </w:r>
      <w:r w:rsidR="00E82F65" w:rsidRPr="008305ED">
        <w:rPr>
          <w:color w:val="auto"/>
        </w:rPr>
        <w:t>body, begotten of the Father before the ages as touching his Godhead, the</w:t>
      </w:r>
      <w:r w:rsidR="0069461D" w:rsidRPr="008305ED">
        <w:rPr>
          <w:color w:val="auto"/>
        </w:rPr>
        <w:t xml:space="preserve"> </w:t>
      </w:r>
      <w:r w:rsidR="00E82F65" w:rsidRPr="008305ED">
        <w:rPr>
          <w:color w:val="auto"/>
        </w:rPr>
        <w:t>same, in the last days, for us and for our salvation, born of the Virgin Mary,</w:t>
      </w:r>
      <w:r w:rsidR="0069461D" w:rsidRPr="008305ED">
        <w:rPr>
          <w:color w:val="auto"/>
        </w:rPr>
        <w:t xml:space="preserve"> </w:t>
      </w:r>
      <w:r w:rsidR="00E82F65" w:rsidRPr="008305ED">
        <w:rPr>
          <w:color w:val="auto"/>
        </w:rPr>
        <w:t>as touching his Manhood; the same of one substance with the Father as</w:t>
      </w:r>
      <w:r w:rsidR="0069461D" w:rsidRPr="008305ED">
        <w:rPr>
          <w:color w:val="auto"/>
        </w:rPr>
        <w:t xml:space="preserve"> </w:t>
      </w:r>
      <w:r w:rsidR="00E82F65" w:rsidRPr="008305ED">
        <w:rPr>
          <w:color w:val="auto"/>
        </w:rPr>
        <w:t>touching his Godhead, and one substance with us as touching his</w:t>
      </w:r>
      <w:r w:rsidR="0069461D" w:rsidRPr="008305ED">
        <w:rPr>
          <w:color w:val="auto"/>
        </w:rPr>
        <w:t xml:space="preserve"> </w:t>
      </w:r>
      <w:r w:rsidR="00E82F65" w:rsidRPr="008305ED">
        <w:rPr>
          <w:color w:val="auto"/>
        </w:rPr>
        <w:t>Manhood. For of two natures a union has been made. For this cause we</w:t>
      </w:r>
      <w:r w:rsidR="0069461D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confess one Christ, one Son, </w:t>
      </w:r>
      <w:proofErr w:type="gramStart"/>
      <w:r w:rsidR="00E82F65" w:rsidRPr="008305ED">
        <w:rPr>
          <w:color w:val="auto"/>
        </w:rPr>
        <w:t>one</w:t>
      </w:r>
      <w:proofErr w:type="gramEnd"/>
      <w:r w:rsidR="00E82F65" w:rsidRPr="008305ED">
        <w:rPr>
          <w:color w:val="auto"/>
        </w:rPr>
        <w:t xml:space="preserve"> Lord.</w:t>
      </w:r>
      <w:r w:rsidR="0069461D" w:rsidRPr="008305ED">
        <w:rPr>
          <w:color w:val="auto"/>
        </w:rPr>
        <w:t xml:space="preserve"> </w:t>
      </w:r>
    </w:p>
    <w:p w:rsidR="00E82F65" w:rsidRPr="008305ED" w:rsidRDefault="00E82F65" w:rsidP="0069461D">
      <w:pPr>
        <w:rPr>
          <w:color w:val="auto"/>
        </w:rPr>
      </w:pPr>
      <w:r w:rsidRPr="008305ED">
        <w:rPr>
          <w:color w:val="auto"/>
        </w:rPr>
        <w:t>In accordance with this sense of the unconfused union, we confess the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holy Virgin to be Theotokos, because God the Word became incarnate and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was made man, and from the very conception united to himself the te</w:t>
      </w:r>
      <w:r w:rsidR="0069461D" w:rsidRPr="008305ED">
        <w:rPr>
          <w:color w:val="auto"/>
        </w:rPr>
        <w:t>m</w:t>
      </w:r>
      <w:r w:rsidRPr="008305ED">
        <w:rPr>
          <w:color w:val="auto"/>
        </w:rPr>
        <w:t>ple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taken from her. And as to the expressions concerning the Lord in the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Gospels </w:t>
      </w:r>
      <w:r w:rsidRPr="008305ED">
        <w:rPr>
          <w:color w:val="auto"/>
        </w:rPr>
        <w:lastRenderedPageBreak/>
        <w:t>and Epistles, we are aware that theologians understand some as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common, as relating to one Person, and others they distinguish, as relating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to two natures, explaining those that befit the divine nature according to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the Godhead of Christ, and those of a humble sort according to His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Manhood.</w:t>
      </w:r>
      <w:r w:rsidR="00A013A7" w:rsidRPr="00A013A7">
        <w:rPr>
          <w:color w:val="auto"/>
        </w:rPr>
        <w:t>]</w:t>
      </w:r>
    </w:p>
    <w:p w:rsidR="00E82F65" w:rsidRPr="008305ED" w:rsidRDefault="0069461D" w:rsidP="00576840">
      <w:pPr>
        <w:pStyle w:val="Heading1"/>
      </w:pPr>
      <w:r w:rsidRPr="008305ED">
        <w:t>HIS</w:t>
      </w:r>
      <w:r w:rsidR="00E82F65" w:rsidRPr="008305ED">
        <w:t xml:space="preserve"> WRITINGS</w:t>
      </w:r>
      <w:r w:rsidR="001F489E" w:rsidRPr="008305ED">
        <w:rPr>
          <w:rStyle w:val="FootnoteReference"/>
        </w:rPr>
        <w:footnoteReference w:id="46"/>
      </w:r>
    </w:p>
    <w:p w:rsidR="00E82F65" w:rsidRPr="008305ED" w:rsidRDefault="00E82F65" w:rsidP="0069461D">
      <w:pPr>
        <w:rPr>
          <w:color w:val="auto"/>
        </w:rPr>
      </w:pPr>
      <w:r w:rsidRPr="008305ED">
        <w:rPr>
          <w:color w:val="auto"/>
        </w:rPr>
        <w:t xml:space="preserve">St. Cyril is one of the greatest figures of early Christian </w:t>
      </w:r>
      <w:r w:rsidR="00576840" w:rsidRPr="008305ED">
        <w:rPr>
          <w:color w:val="auto"/>
        </w:rPr>
        <w:t xml:space="preserve">literature. </w:t>
      </w:r>
      <w:r w:rsidRPr="008305ED">
        <w:rPr>
          <w:color w:val="auto"/>
        </w:rPr>
        <w:t>His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writings reveal a depth of thought and richness of ideas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 precision and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clarity of argument that prove the speculative and dialectic talent of the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author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make his writings first class sources for the history of dogma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and Christian </w:t>
      </w:r>
      <w:r w:rsidR="00F62E6A" w:rsidRPr="008305ED">
        <w:rPr>
          <w:color w:val="auto"/>
        </w:rPr>
        <w:t>doctrine.</w:t>
      </w:r>
    </w:p>
    <w:p w:rsidR="00E82F65" w:rsidRPr="008305ED" w:rsidRDefault="00E82F65" w:rsidP="007E50D9">
      <w:pPr>
        <w:rPr>
          <w:color w:val="auto"/>
        </w:rPr>
      </w:pPr>
      <w:r w:rsidRPr="008305ED">
        <w:rPr>
          <w:color w:val="auto"/>
        </w:rPr>
        <w:t>His literature was devoted to exegesis and polemics against the Arians</w:t>
      </w:r>
      <w:r w:rsidR="0069461D" w:rsidRPr="008305ED">
        <w:rPr>
          <w:color w:val="auto"/>
        </w:rPr>
        <w:t xml:space="preserve"> </w:t>
      </w:r>
      <w:r w:rsidRPr="008305ED">
        <w:rPr>
          <w:color w:val="auto"/>
        </w:rPr>
        <w:t>until 428</w:t>
      </w:r>
      <w:r w:rsidR="00477498" w:rsidRPr="008305ED">
        <w:rPr>
          <w:color w:val="auto"/>
        </w:rPr>
        <w:t xml:space="preserve">, </w:t>
      </w:r>
      <w:proofErr w:type="gramStart"/>
      <w:r w:rsidRPr="008305ED">
        <w:rPr>
          <w:color w:val="auto"/>
        </w:rPr>
        <w:t>then</w:t>
      </w:r>
      <w:proofErr w:type="gramEnd"/>
      <w:r w:rsidRPr="008305ED">
        <w:rPr>
          <w:color w:val="auto"/>
        </w:rPr>
        <w:t xml:space="preserve"> was almost completely taken up by his refutation of the</w:t>
      </w:r>
      <w:r w:rsidR="007E50D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Nestorian </w:t>
      </w:r>
      <w:r w:rsidR="00F62E6A" w:rsidRPr="008305ED">
        <w:rPr>
          <w:color w:val="auto"/>
        </w:rPr>
        <w:t>heresy.</w:t>
      </w:r>
    </w:p>
    <w:p w:rsidR="00E82F65" w:rsidRPr="008305ED" w:rsidRDefault="00E82F65" w:rsidP="008B7FB6">
      <w:pPr>
        <w:keepNext/>
        <w:rPr>
          <w:b/>
          <w:bCs/>
          <w:color w:val="auto"/>
        </w:rPr>
      </w:pPr>
      <w:r w:rsidRPr="008305ED">
        <w:rPr>
          <w:b/>
          <w:bCs/>
          <w:color w:val="auto"/>
        </w:rPr>
        <w:t xml:space="preserve">1 - Commentaries on the </w:t>
      </w:r>
      <w:r w:rsidR="007E50D9" w:rsidRPr="008305ED">
        <w:rPr>
          <w:b/>
          <w:bCs/>
          <w:color w:val="auto"/>
        </w:rPr>
        <w:t>O.</w:t>
      </w:r>
      <w:r w:rsidRPr="008305ED">
        <w:rPr>
          <w:b/>
          <w:bCs/>
          <w:color w:val="auto"/>
        </w:rPr>
        <w:t>T.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proofErr w:type="gramStart"/>
      <w:r w:rsidRPr="008305ED">
        <w:rPr>
          <w:color w:val="auto"/>
        </w:rPr>
        <w:t>The</w:t>
      </w:r>
      <w:proofErr w:type="gramEnd"/>
      <w:r w:rsidRPr="008305ED">
        <w:rPr>
          <w:color w:val="auto"/>
        </w:rPr>
        <w:t xml:space="preserve"> 17 books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 w:rsidRPr="008305ED">
        <w:rPr>
          <w:b/>
          <w:bCs/>
          <w:color w:val="auto"/>
        </w:rPr>
        <w:t>The Adoration and Worship of God in Spirit</w:t>
      </w:r>
      <w:r w:rsidR="00AB4AFB" w:rsidRPr="008305ED">
        <w:rPr>
          <w:b/>
          <w:bCs/>
          <w:color w:val="auto"/>
        </w:rPr>
        <w:t xml:space="preserve"> </w:t>
      </w:r>
      <w:r w:rsidRPr="008305ED">
        <w:rPr>
          <w:b/>
          <w:bCs/>
          <w:color w:val="auto"/>
        </w:rPr>
        <w:t>and in Truth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present in the form of a dialogue between St.</w:t>
      </w:r>
      <w:r w:rsidR="00AB4AFB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Cyril and </w:t>
      </w:r>
      <w:proofErr w:type="spellStart"/>
      <w:r w:rsidRPr="008305ED">
        <w:rPr>
          <w:color w:val="auto"/>
        </w:rPr>
        <w:t>Palladius</w:t>
      </w:r>
      <w:proofErr w:type="spellEnd"/>
      <w:r w:rsidRPr="008305ED">
        <w:rPr>
          <w:color w:val="auto"/>
        </w:rPr>
        <w:t xml:space="preserve"> an allegoric</w:t>
      </w:r>
      <w:r w:rsidR="00F62E6A">
        <w:rPr>
          <w:color w:val="auto"/>
        </w:rPr>
        <w:t xml:space="preserve"> </w:t>
      </w:r>
      <w:r w:rsidRPr="008305ED">
        <w:rPr>
          <w:color w:val="auto"/>
        </w:rPr>
        <w:t>o</w:t>
      </w:r>
      <w:r w:rsidR="00F62E6A">
        <w:rPr>
          <w:color w:val="auto"/>
        </w:rPr>
        <w:t xml:space="preserve">r </w:t>
      </w:r>
      <w:r w:rsidRPr="008305ED">
        <w:rPr>
          <w:color w:val="auto"/>
        </w:rPr>
        <w:t>typological exegesis of</w:t>
      </w:r>
      <w:r w:rsidR="00AB4AFB" w:rsidRPr="008305ED">
        <w:rPr>
          <w:color w:val="auto"/>
        </w:rPr>
        <w:t xml:space="preserve"> </w:t>
      </w:r>
      <w:r w:rsidRPr="008305ED">
        <w:rPr>
          <w:color w:val="auto"/>
        </w:rPr>
        <w:t>specifically chosen passages of the Pentateuch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Book</w:t>
      </w:r>
      <w:r w:rsidR="007341AD">
        <w:rPr>
          <w:color w:val="auto"/>
        </w:rPr>
        <w:t xml:space="preserve"> </w:t>
      </w:r>
      <w:r w:rsidR="00AB4AFB" w:rsidRPr="008305ED">
        <w:rPr>
          <w:color w:val="auto"/>
        </w:rPr>
        <w:t>1</w:t>
      </w:r>
      <w:r w:rsidRPr="008305ED">
        <w:rPr>
          <w:color w:val="auto"/>
        </w:rPr>
        <w:t>: The sin of Adam and Eve and the deliverance of</w:t>
      </w:r>
      <w:r w:rsidR="00AB4AFB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man from slavery of sin and </w:t>
      </w:r>
      <w:r w:rsidR="00F62E6A" w:rsidRPr="008305ED">
        <w:rPr>
          <w:color w:val="auto"/>
        </w:rPr>
        <w:t>Satan.</w:t>
      </w:r>
    </w:p>
    <w:p w:rsidR="00E82F65" w:rsidRPr="008305ED" w:rsidRDefault="00AB4AFB" w:rsidP="008B7FB6">
      <w:pPr>
        <w:ind w:left="720"/>
        <w:rPr>
          <w:color w:val="auto"/>
        </w:rPr>
      </w:pPr>
      <w:r w:rsidRPr="008305ED">
        <w:rPr>
          <w:color w:val="auto"/>
        </w:rPr>
        <w:t>2</w:t>
      </w:r>
      <w:r w:rsidR="00E82F65" w:rsidRPr="008305ED">
        <w:rPr>
          <w:color w:val="auto"/>
        </w:rPr>
        <w:t>, 3</w:t>
      </w:r>
      <w:r w:rsidR="00F62E6A">
        <w:rPr>
          <w:color w:val="auto"/>
        </w:rPr>
        <w:t>:</w:t>
      </w:r>
      <w:r w:rsidR="00E82F65" w:rsidRPr="008305ED">
        <w:rPr>
          <w:color w:val="auto"/>
        </w:rPr>
        <w:t xml:space="preserve"> Justification through Christ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4</w:t>
      </w:r>
      <w:r w:rsidR="00AB4AFB" w:rsidRPr="008305ED">
        <w:rPr>
          <w:color w:val="auto"/>
        </w:rPr>
        <w:t xml:space="preserve">, </w:t>
      </w:r>
      <w:r w:rsidRPr="008305ED">
        <w:rPr>
          <w:color w:val="auto"/>
        </w:rPr>
        <w:t>5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The resolution of the human will to persevere and</w:t>
      </w:r>
      <w:r w:rsidR="006B41FA" w:rsidRPr="008305ED">
        <w:rPr>
          <w:color w:val="auto"/>
        </w:rPr>
        <w:t xml:space="preserve"> preserve it.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6</w:t>
      </w:r>
      <w:r w:rsidR="006B41FA" w:rsidRPr="008305ED">
        <w:rPr>
          <w:color w:val="auto"/>
        </w:rPr>
        <w:t>: The basis of our salvation is the love of God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 xml:space="preserve">7 </w:t>
      </w:r>
      <w:proofErr w:type="gramStart"/>
      <w:r w:rsidR="002B1F04">
        <w:rPr>
          <w:color w:val="auto"/>
        </w:rPr>
        <w:t>‘</w:t>
      </w:r>
      <w:r w:rsidRPr="008305ED">
        <w:rPr>
          <w:color w:val="auto"/>
        </w:rPr>
        <w:t xml:space="preserve"> 8</w:t>
      </w:r>
      <w:proofErr w:type="gramEnd"/>
      <w:r w:rsidR="006B41FA" w:rsidRPr="008305ED">
        <w:rPr>
          <w:color w:val="auto"/>
        </w:rPr>
        <w:t>: and the love of neighbor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 xml:space="preserve">9 </w:t>
      </w:r>
      <w:r w:rsidR="006B41FA" w:rsidRPr="008305ED">
        <w:rPr>
          <w:color w:val="auto"/>
        </w:rPr>
        <w:t>–</w:t>
      </w:r>
      <w:r w:rsidRPr="008305ED">
        <w:rPr>
          <w:color w:val="auto"/>
        </w:rPr>
        <w:t xml:space="preserve"> 13</w:t>
      </w:r>
      <w:r w:rsidR="006B41FA" w:rsidRPr="008305ED">
        <w:rPr>
          <w:color w:val="auto"/>
        </w:rPr>
        <w:t>: The Church and priesthood</w:t>
      </w:r>
      <w:r w:rsidR="00F62E6A">
        <w:rPr>
          <w:color w:val="auto"/>
        </w:rPr>
        <w:t>.</w:t>
      </w:r>
    </w:p>
    <w:p w:rsidR="00E82F65" w:rsidRPr="008305ED" w:rsidRDefault="006B41FA" w:rsidP="008B7FB6">
      <w:pPr>
        <w:ind w:left="720"/>
        <w:rPr>
          <w:color w:val="auto"/>
        </w:rPr>
      </w:pPr>
      <w:r w:rsidRPr="008305ED">
        <w:rPr>
          <w:color w:val="auto"/>
        </w:rPr>
        <w:t>14-</w:t>
      </w:r>
      <w:r w:rsidR="00E82F65" w:rsidRPr="008305ED">
        <w:rPr>
          <w:color w:val="auto"/>
        </w:rPr>
        <w:t>15</w:t>
      </w:r>
      <w:r w:rsidRPr="008305ED">
        <w:rPr>
          <w:color w:val="auto"/>
        </w:rPr>
        <w:t xml:space="preserve">: The spiritual worship of the </w:t>
      </w:r>
      <w:proofErr w:type="gramStart"/>
      <w:r w:rsidRPr="008305ED">
        <w:rPr>
          <w:color w:val="auto"/>
        </w:rPr>
        <w:t>Christians</w:t>
      </w:r>
      <w:r w:rsidR="00477498" w:rsidRPr="008305ED">
        <w:rPr>
          <w:color w:val="auto"/>
        </w:rPr>
        <w:t>,</w:t>
      </w:r>
      <w:proofErr w:type="gramEnd"/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foreshadowed in the institutions of the Old Testament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17</w:t>
      </w:r>
      <w:r w:rsidR="006B41FA" w:rsidRPr="008305ED">
        <w:rPr>
          <w:color w:val="auto"/>
        </w:rPr>
        <w:t>: The feasts of the Jews</w:t>
      </w:r>
      <w:r w:rsidR="00477498" w:rsidRPr="008305ED">
        <w:rPr>
          <w:color w:val="auto"/>
        </w:rPr>
        <w:t xml:space="preserve">, </w:t>
      </w:r>
      <w:r w:rsidR="006B41FA" w:rsidRPr="008305ED">
        <w:rPr>
          <w:color w:val="auto"/>
        </w:rPr>
        <w:t>especially the Pasch.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Glaphyra</w:t>
      </w:r>
      <w:proofErr w:type="spellEnd"/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13 Books contain expositions of select Pentateuch passages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III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Comm. on Isaiah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IV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Comm. on the Minor Prophets</w:t>
      </w:r>
      <w:r w:rsidR="00F62E6A">
        <w:rPr>
          <w:color w:val="auto"/>
        </w:rPr>
        <w:t>.</w:t>
      </w:r>
    </w:p>
    <w:p w:rsidR="00E82F65" w:rsidRPr="008305ED" w:rsidRDefault="00E82F65" w:rsidP="00EE6C3F">
      <w:pPr>
        <w:rPr>
          <w:b/>
          <w:bCs/>
          <w:color w:val="auto"/>
        </w:rPr>
      </w:pPr>
      <w:r w:rsidRPr="008305ED">
        <w:rPr>
          <w:b/>
          <w:bCs/>
          <w:color w:val="auto"/>
        </w:rPr>
        <w:t>2- Comm. on the N.T.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Comm. on the Gospel of St. John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Comm. on the Gospel of St. Luke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Comm. on the Gospel of St. Matthew</w:t>
      </w:r>
      <w:r w:rsidR="00F62E6A">
        <w:rPr>
          <w:color w:val="auto"/>
        </w:rPr>
        <w:t>.</w:t>
      </w:r>
    </w:p>
    <w:p w:rsidR="00E82F65" w:rsidRPr="008305ED" w:rsidRDefault="00E82F65" w:rsidP="00EE6C3F">
      <w:pPr>
        <w:rPr>
          <w:b/>
          <w:bCs/>
          <w:color w:val="auto"/>
        </w:rPr>
      </w:pPr>
      <w:r w:rsidRPr="008305ED">
        <w:rPr>
          <w:b/>
          <w:bCs/>
          <w:color w:val="auto"/>
        </w:rPr>
        <w:t xml:space="preserve">3 - Dogmatic-Polemical Writings </w:t>
      </w:r>
      <w:proofErr w:type="gramStart"/>
      <w:r w:rsidRPr="008305ED">
        <w:rPr>
          <w:b/>
          <w:bCs/>
          <w:color w:val="auto"/>
        </w:rPr>
        <w:t>Against</w:t>
      </w:r>
      <w:proofErr w:type="gramEnd"/>
      <w:r w:rsidRPr="008305ED">
        <w:rPr>
          <w:b/>
          <w:bCs/>
          <w:color w:val="auto"/>
        </w:rPr>
        <w:t xml:space="preserve"> the Arians</w:t>
      </w:r>
      <w:r w:rsidR="00F62E6A">
        <w:rPr>
          <w:b/>
          <w:bCs/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Thesaurus de sancta </w:t>
      </w:r>
      <w:proofErr w:type="gramStart"/>
      <w:r w:rsidRPr="008305ED">
        <w:rPr>
          <w:color w:val="auto"/>
        </w:rPr>
        <w:t>et</w:t>
      </w:r>
      <w:proofErr w:type="gram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consubstantiali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Trinitate</w:t>
      </w:r>
      <w:proofErr w:type="spellEnd"/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De Sancta </w:t>
      </w:r>
      <w:proofErr w:type="gramStart"/>
      <w:r w:rsidRPr="008305ED">
        <w:rPr>
          <w:color w:val="auto"/>
        </w:rPr>
        <w:t>et</w:t>
      </w:r>
      <w:proofErr w:type="gram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consubstantiali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Trinitate</w:t>
      </w:r>
      <w:proofErr w:type="spellEnd"/>
      <w:r w:rsidR="00F62E6A">
        <w:rPr>
          <w:color w:val="auto"/>
        </w:rPr>
        <w:t>.</w:t>
      </w:r>
    </w:p>
    <w:p w:rsidR="00E82F65" w:rsidRPr="008305ED" w:rsidRDefault="00E82F65" w:rsidP="00EE6C3F">
      <w:pPr>
        <w:rPr>
          <w:b/>
          <w:bCs/>
          <w:color w:val="auto"/>
        </w:rPr>
      </w:pPr>
      <w:proofErr w:type="gramStart"/>
      <w:r w:rsidRPr="008305ED">
        <w:rPr>
          <w:b/>
          <w:bCs/>
          <w:color w:val="auto"/>
        </w:rPr>
        <w:t>4- Dogmatic-Polemical Writings against the Nestorians</w:t>
      </w:r>
      <w:r w:rsidR="00F62E6A">
        <w:rPr>
          <w:b/>
          <w:bCs/>
          <w:color w:val="auto"/>
        </w:rPr>
        <w:t>.</w:t>
      </w:r>
      <w:proofErr w:type="gramEnd"/>
    </w:p>
    <w:p w:rsidR="00E82F65" w:rsidRPr="008305ED" w:rsidRDefault="00E82F65" w:rsidP="008B7FB6">
      <w:pPr>
        <w:ind w:left="720"/>
        <w:rPr>
          <w:color w:val="auto"/>
        </w:rPr>
      </w:pPr>
      <w:proofErr w:type="gramStart"/>
      <w:r w:rsidRPr="008305ED">
        <w:rPr>
          <w:color w:val="auto"/>
        </w:rPr>
        <w:t>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Adversus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Nestorii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balsphenias</w:t>
      </w:r>
      <w:proofErr w:type="spellEnd"/>
      <w:r w:rsidR="00F62E6A">
        <w:rPr>
          <w:color w:val="auto"/>
        </w:rPr>
        <w:t>.</w:t>
      </w:r>
      <w:proofErr w:type="gramEnd"/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lastRenderedPageBreak/>
        <w:t>The first of the an</w:t>
      </w:r>
      <w:r w:rsidR="00375599">
        <w:rPr>
          <w:color w:val="auto"/>
        </w:rPr>
        <w:t xml:space="preserve">ti-Nestorian treatises is the </w:t>
      </w:r>
      <w:r w:rsidR="00DA40AB">
        <w:rPr>
          <w:color w:val="auto"/>
        </w:rPr>
        <w:t>“</w:t>
      </w:r>
      <w:r w:rsidRPr="008305ED">
        <w:rPr>
          <w:color w:val="auto"/>
        </w:rPr>
        <w:t>Five Tomes</w:t>
      </w:r>
      <w:r w:rsidR="006B41FA" w:rsidRPr="008305ED">
        <w:rPr>
          <w:color w:val="auto"/>
        </w:rPr>
        <w:t xml:space="preserve"> </w:t>
      </w:r>
      <w:r w:rsidR="00375599">
        <w:rPr>
          <w:color w:val="auto"/>
        </w:rPr>
        <w:t>against Nestorius</w:t>
      </w:r>
      <w:r w:rsidR="002B1F04">
        <w:rPr>
          <w:color w:val="auto"/>
        </w:rPr>
        <w:t>’’</w:t>
      </w:r>
      <w:r w:rsidRPr="008305ED">
        <w:rPr>
          <w:color w:val="auto"/>
        </w:rPr>
        <w:t xml:space="preserve"> composed in the spring of </w:t>
      </w:r>
      <w:r w:rsidR="00F62E6A" w:rsidRPr="008305ED">
        <w:rPr>
          <w:color w:val="auto"/>
        </w:rPr>
        <w:t>430.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De recta fide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On the True Faith</w:t>
      </w:r>
      <w:r w:rsidR="00F62E6A" w:rsidRPr="008B7FB6">
        <w:rPr>
          <w:color w:val="auto"/>
        </w:rPr>
        <w:t>)</w:t>
      </w:r>
      <w:r w:rsidR="00F62E6A" w:rsidRPr="008305ED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The twelve Anathemas against Nestorius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IV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Apologeticus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adimperatorem</w:t>
      </w:r>
      <w:proofErr w:type="spellEnd"/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This is an apology to the Emperor Theodosius II immediate</w:t>
      </w:r>
      <w:r w:rsidR="006B41FA" w:rsidRPr="008305ED">
        <w:rPr>
          <w:color w:val="auto"/>
        </w:rPr>
        <w:t>l</w:t>
      </w:r>
      <w:r w:rsidRPr="008305ED">
        <w:rPr>
          <w:color w:val="auto"/>
        </w:rPr>
        <w:t>y</w:t>
      </w:r>
      <w:r w:rsidR="006B41FA" w:rsidRPr="008305ED">
        <w:rPr>
          <w:color w:val="auto"/>
        </w:rPr>
        <w:t xml:space="preserve"> </w:t>
      </w:r>
      <w:r w:rsidRPr="008305ED">
        <w:rPr>
          <w:color w:val="auto"/>
        </w:rPr>
        <w:t>after Cyril</w:t>
      </w:r>
      <w:r w:rsidR="002B1F04">
        <w:rPr>
          <w:color w:val="auto"/>
        </w:rPr>
        <w:t>’</w:t>
      </w:r>
      <w:r w:rsidRPr="008305ED">
        <w:rPr>
          <w:color w:val="auto"/>
        </w:rPr>
        <w:t>s release and his return to Alexandria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He</w:t>
      </w:r>
      <w:r w:rsidR="006B41FA" w:rsidRPr="008305ED">
        <w:rPr>
          <w:color w:val="auto"/>
        </w:rPr>
        <w:t xml:space="preserve"> </w:t>
      </w:r>
      <w:r w:rsidRPr="008305ED">
        <w:rPr>
          <w:color w:val="auto"/>
        </w:rPr>
        <w:t>justifies therein his actions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both before and during the</w:t>
      </w:r>
      <w:r w:rsidR="006B41FA" w:rsidRPr="008305ED">
        <w:rPr>
          <w:color w:val="auto"/>
        </w:rPr>
        <w:t xml:space="preserve"> </w:t>
      </w:r>
      <w:r w:rsidRPr="008305ED">
        <w:rPr>
          <w:color w:val="auto"/>
        </w:rPr>
        <w:t>Council of Ephesus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  <w:lang w:val="es-SV"/>
        </w:rPr>
      </w:pPr>
      <w:r w:rsidRPr="008305ED">
        <w:rPr>
          <w:color w:val="auto"/>
          <w:lang w:val="es-SV"/>
        </w:rPr>
        <w:t>V</w:t>
      </w:r>
      <w:r w:rsidR="00F62E6A">
        <w:rPr>
          <w:color w:val="auto"/>
          <w:lang w:val="es-SV"/>
        </w:rPr>
        <w:t>.</w:t>
      </w:r>
      <w:r w:rsidRPr="008305ED">
        <w:rPr>
          <w:color w:val="auto"/>
          <w:lang w:val="es-SV"/>
        </w:rPr>
        <w:t xml:space="preserve"> </w:t>
      </w:r>
      <w:proofErr w:type="spellStart"/>
      <w:r w:rsidRPr="008305ED">
        <w:rPr>
          <w:color w:val="auto"/>
          <w:lang w:val="es-SV"/>
        </w:rPr>
        <w:t>Scholia</w:t>
      </w:r>
      <w:proofErr w:type="spellEnd"/>
      <w:r w:rsidRPr="008305ED">
        <w:rPr>
          <w:color w:val="auto"/>
          <w:lang w:val="es-SV"/>
        </w:rPr>
        <w:t xml:space="preserve"> de </w:t>
      </w:r>
      <w:proofErr w:type="spellStart"/>
      <w:r w:rsidRPr="008305ED">
        <w:rPr>
          <w:color w:val="auto"/>
          <w:lang w:val="es-SV"/>
        </w:rPr>
        <w:t>incarnation</w:t>
      </w:r>
      <w:proofErr w:type="spellEnd"/>
      <w:r w:rsidRPr="008305ED">
        <w:rPr>
          <w:color w:val="auto"/>
          <w:lang w:val="es-SV"/>
        </w:rPr>
        <w:t xml:space="preserve"> </w:t>
      </w:r>
      <w:proofErr w:type="spellStart"/>
      <w:r w:rsidRPr="008305ED">
        <w:rPr>
          <w:color w:val="auto"/>
          <w:lang w:val="es-SV"/>
        </w:rPr>
        <w:t>Inigenitie</w:t>
      </w:r>
      <w:proofErr w:type="spellEnd"/>
      <w:r w:rsidR="00F62E6A">
        <w:rPr>
          <w:color w:val="auto"/>
          <w:lang w:val="es-SV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Composed after 431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gives first an explanation of the names</w:t>
      </w:r>
      <w:r w:rsidR="006B41FA" w:rsidRPr="008305ED">
        <w:rPr>
          <w:color w:val="auto"/>
        </w:rPr>
        <w:t xml:space="preserve"> </w:t>
      </w:r>
      <w:r w:rsidRPr="008305ED">
        <w:rPr>
          <w:color w:val="auto"/>
        </w:rPr>
        <w:t>of Christ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Emmanuel and Jesus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then defines the</w:t>
      </w:r>
      <w:r w:rsidR="006B41FA" w:rsidRPr="008305ED">
        <w:rPr>
          <w:color w:val="auto"/>
        </w:rPr>
        <w:t xml:space="preserve"> </w:t>
      </w:r>
      <w:r w:rsidRPr="008305ED">
        <w:rPr>
          <w:color w:val="auto"/>
        </w:rPr>
        <w:t>hypostatic union as opposed to a mixture or external association</w:t>
      </w:r>
      <w:r w:rsidR="006B41FA" w:rsidRPr="008305ED">
        <w:rPr>
          <w:color w:val="auto"/>
        </w:rPr>
        <w:t xml:space="preserve"> </w:t>
      </w:r>
      <w:r w:rsidRPr="008305ED">
        <w:rPr>
          <w:color w:val="auto"/>
        </w:rPr>
        <w:t>only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VI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Adversus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nolentes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confiterie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sanctam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Virginem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esse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Deiparam</w:t>
      </w:r>
      <w:proofErr w:type="spellEnd"/>
      <w:r w:rsidR="00747CEA"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Against those that do not acknowledge Mary to be the</w:t>
      </w:r>
      <w:r w:rsidR="00747CEA" w:rsidRPr="008305ED">
        <w:rPr>
          <w:color w:val="auto"/>
        </w:rPr>
        <w:t xml:space="preserve"> </w:t>
      </w:r>
      <w:r w:rsidRPr="008305ED">
        <w:rPr>
          <w:color w:val="auto"/>
        </w:rPr>
        <w:t>Mother of God</w:t>
      </w:r>
      <w:r w:rsidR="008B7FB6" w:rsidRPr="008B7FB6">
        <w:rPr>
          <w:color w:val="auto"/>
        </w:rPr>
        <w:t>)</w:t>
      </w:r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  <w:lang w:val="es-SV"/>
        </w:rPr>
      </w:pPr>
      <w:r w:rsidRPr="008305ED">
        <w:rPr>
          <w:color w:val="auto"/>
          <w:lang w:val="es-SV"/>
        </w:rPr>
        <w:t>VII</w:t>
      </w:r>
      <w:r w:rsidR="00F62E6A">
        <w:rPr>
          <w:color w:val="auto"/>
          <w:lang w:val="es-SV"/>
        </w:rPr>
        <w:t>.</w:t>
      </w:r>
      <w:r w:rsidRPr="008305ED">
        <w:rPr>
          <w:color w:val="auto"/>
          <w:lang w:val="es-SV"/>
        </w:rPr>
        <w:t xml:space="preserve"> Contra </w:t>
      </w:r>
      <w:proofErr w:type="spellStart"/>
      <w:r w:rsidRPr="008305ED">
        <w:rPr>
          <w:color w:val="auto"/>
          <w:lang w:val="es-SV"/>
        </w:rPr>
        <w:t>Diodorum</w:t>
      </w:r>
      <w:proofErr w:type="spellEnd"/>
      <w:r w:rsidRPr="008305ED">
        <w:rPr>
          <w:color w:val="auto"/>
          <w:lang w:val="es-SV"/>
        </w:rPr>
        <w:t xml:space="preserve"> et </w:t>
      </w:r>
      <w:proofErr w:type="spellStart"/>
      <w:r w:rsidRPr="008305ED">
        <w:rPr>
          <w:color w:val="auto"/>
          <w:lang w:val="es-SV"/>
        </w:rPr>
        <w:t>Theodorum</w:t>
      </w:r>
      <w:proofErr w:type="spellEnd"/>
      <w:r w:rsidR="00F62E6A">
        <w:rPr>
          <w:color w:val="auto"/>
          <w:lang w:val="es-SV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proofErr w:type="gramStart"/>
      <w:r w:rsidRPr="008305ED">
        <w:rPr>
          <w:color w:val="auto"/>
        </w:rPr>
        <w:t xml:space="preserve">Against </w:t>
      </w:r>
      <w:proofErr w:type="spellStart"/>
      <w:r w:rsidRPr="008305ED">
        <w:rPr>
          <w:color w:val="auto"/>
        </w:rPr>
        <w:t>Diodore</w:t>
      </w:r>
      <w:proofErr w:type="spellEnd"/>
      <w:r w:rsidRPr="008305ED">
        <w:rPr>
          <w:color w:val="auto"/>
        </w:rPr>
        <w:t xml:space="preserve"> of Tarsus and Theodore of </w:t>
      </w:r>
      <w:proofErr w:type="spellStart"/>
      <w:r w:rsidRPr="008305ED">
        <w:rPr>
          <w:color w:val="auto"/>
        </w:rPr>
        <w:t>Mopsuestia</w:t>
      </w:r>
      <w:proofErr w:type="spellEnd"/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the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teachers of Nestorius</w:t>
      </w:r>
      <w:r w:rsidR="00F62E6A">
        <w:rPr>
          <w:color w:val="auto"/>
        </w:rPr>
        <w:t>.</w:t>
      </w:r>
      <w:proofErr w:type="gramEnd"/>
    </w:p>
    <w:p w:rsidR="00E82F65" w:rsidRPr="008305ED" w:rsidRDefault="00E82F65" w:rsidP="008B7FB6">
      <w:pPr>
        <w:ind w:left="720"/>
        <w:rPr>
          <w:color w:val="auto"/>
        </w:rPr>
      </w:pPr>
      <w:r w:rsidRPr="008305ED">
        <w:rPr>
          <w:color w:val="auto"/>
        </w:rPr>
        <w:t>VIII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Quod </w:t>
      </w:r>
      <w:proofErr w:type="spellStart"/>
      <w:r w:rsidRPr="008305ED">
        <w:rPr>
          <w:color w:val="auto"/>
        </w:rPr>
        <w:t>unus</w:t>
      </w:r>
      <w:proofErr w:type="spellEnd"/>
      <w:r w:rsidRPr="008305ED">
        <w:rPr>
          <w:color w:val="auto"/>
        </w:rPr>
        <w:t xml:space="preserve"> Sit </w:t>
      </w:r>
      <w:proofErr w:type="spellStart"/>
      <w:r w:rsidRPr="008305ED">
        <w:rPr>
          <w:color w:val="auto"/>
        </w:rPr>
        <w:t>Christus</w:t>
      </w:r>
      <w:proofErr w:type="spellEnd"/>
      <w:r w:rsidR="00F62E6A">
        <w:rPr>
          <w:color w:val="auto"/>
        </w:rPr>
        <w:t>.</w:t>
      </w:r>
    </w:p>
    <w:p w:rsidR="00E82F65" w:rsidRPr="008305ED" w:rsidRDefault="00E82F65" w:rsidP="008B7FB6">
      <w:pPr>
        <w:ind w:left="720"/>
        <w:rPr>
          <w:color w:val="auto"/>
        </w:rPr>
      </w:pPr>
      <w:proofErr w:type="gramStart"/>
      <w:r w:rsidRPr="008305ED">
        <w:rPr>
          <w:color w:val="auto"/>
        </w:rPr>
        <w:t>Dialogue on the unity of person in Christ</w:t>
      </w:r>
      <w:r w:rsidR="00F62E6A">
        <w:rPr>
          <w:color w:val="auto"/>
        </w:rPr>
        <w:t>.</w:t>
      </w:r>
      <w:proofErr w:type="gramEnd"/>
    </w:p>
    <w:p w:rsidR="00E82F65" w:rsidRPr="008305ED" w:rsidRDefault="00E82F65" w:rsidP="00EE6C3F">
      <w:pPr>
        <w:rPr>
          <w:b/>
          <w:bCs/>
          <w:color w:val="auto"/>
        </w:rPr>
      </w:pPr>
      <w:r w:rsidRPr="008305ED">
        <w:rPr>
          <w:b/>
          <w:bCs/>
          <w:i/>
          <w:iCs/>
          <w:color w:val="auto"/>
        </w:rPr>
        <w:t xml:space="preserve">5 </w:t>
      </w:r>
      <w:r w:rsidRPr="008305ED">
        <w:rPr>
          <w:b/>
          <w:bCs/>
          <w:color w:val="auto"/>
        </w:rPr>
        <w:t>- Apology against Julian dedicated to Theodosius II</w:t>
      </w:r>
      <w:r w:rsidR="00F62E6A">
        <w:rPr>
          <w:b/>
          <w:bCs/>
          <w:color w:val="auto"/>
        </w:rPr>
        <w:t>.</w:t>
      </w:r>
    </w:p>
    <w:p w:rsidR="00E82F65" w:rsidRPr="008305ED" w:rsidRDefault="00E82F65" w:rsidP="00CB0245">
      <w:pPr>
        <w:rPr>
          <w:b/>
          <w:bCs/>
          <w:color w:val="auto"/>
        </w:rPr>
      </w:pPr>
      <w:r w:rsidRPr="008305ED">
        <w:rPr>
          <w:b/>
          <w:bCs/>
          <w:color w:val="auto"/>
        </w:rPr>
        <w:t>6 - Paschal letters</w:t>
      </w:r>
      <w:r w:rsidR="00F62E6A">
        <w:rPr>
          <w:b/>
          <w:bCs/>
          <w:color w:val="auto"/>
        </w:rPr>
        <w:t>.</w:t>
      </w:r>
    </w:p>
    <w:p w:rsidR="00E82F65" w:rsidRPr="008305ED" w:rsidRDefault="00E82F65" w:rsidP="00CB0245">
      <w:pPr>
        <w:ind w:left="720"/>
        <w:rPr>
          <w:color w:val="auto"/>
        </w:rPr>
      </w:pPr>
      <w:r w:rsidRPr="008305ED">
        <w:rPr>
          <w:color w:val="auto"/>
        </w:rPr>
        <w:t xml:space="preserve">Eusebius tells us that </w:t>
      </w:r>
      <w:r w:rsidR="002B1F04">
        <w:rPr>
          <w:color w:val="auto"/>
        </w:rPr>
        <w:t>‘‘</w:t>
      </w:r>
      <w:r w:rsidRPr="008305ED">
        <w:rPr>
          <w:color w:val="auto"/>
        </w:rPr>
        <w:t>Dionysius wrote festal letters in which he raises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his voice to make solemn pronounce</w:t>
      </w:r>
      <w:r w:rsidR="00CB0245">
        <w:rPr>
          <w:color w:val="auto"/>
        </w:rPr>
        <w:t>ments about the feast of Easter.</w:t>
      </w:r>
      <w:r w:rsidR="00DA40AB">
        <w:rPr>
          <w:color w:val="auto"/>
        </w:rPr>
        <w:t>”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Those by St. </w:t>
      </w:r>
      <w:proofErr w:type="spellStart"/>
      <w:r w:rsidRPr="008305ED">
        <w:rPr>
          <w:color w:val="auto"/>
        </w:rPr>
        <w:t>Dionysuis</w:t>
      </w:r>
      <w:proofErr w:type="spellEnd"/>
      <w:r w:rsidRPr="008305ED">
        <w:rPr>
          <w:color w:val="auto"/>
        </w:rPr>
        <w:t xml:space="preserve"> of Alexandria are the first examples we possess</w:t>
      </w:r>
      <w:r w:rsidR="00F62E6A">
        <w:rPr>
          <w:color w:val="auto"/>
        </w:rPr>
        <w:t>.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The practice was continued in Alexandria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We </w:t>
      </w:r>
      <w:proofErr w:type="gramStart"/>
      <w:r w:rsidRPr="008305ED">
        <w:rPr>
          <w:color w:val="auto"/>
        </w:rPr>
        <w:t>posses</w:t>
      </w:r>
      <w:proofErr w:type="gramEnd"/>
      <w:r w:rsidRPr="008305ED">
        <w:rPr>
          <w:color w:val="auto"/>
        </w:rPr>
        <w:t xml:space="preserve"> Paschal letters by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SS. Athanasius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Peter of Alexandria and Cyril</w:t>
      </w:r>
      <w:r w:rsidR="00F62E6A">
        <w:rPr>
          <w:color w:val="auto"/>
        </w:rPr>
        <w:t>.</w:t>
      </w:r>
    </w:p>
    <w:p w:rsidR="00E82F65" w:rsidRPr="008305ED" w:rsidRDefault="00E82F65" w:rsidP="00EE6C3F">
      <w:pPr>
        <w:rPr>
          <w:b/>
          <w:bCs/>
          <w:color w:val="auto"/>
        </w:rPr>
      </w:pPr>
      <w:r w:rsidRPr="008305ED">
        <w:rPr>
          <w:b/>
          <w:bCs/>
          <w:color w:val="auto"/>
        </w:rPr>
        <w:t>7 - Sermons</w:t>
      </w:r>
      <w:r w:rsidR="00F62E6A">
        <w:rPr>
          <w:b/>
          <w:bCs/>
          <w:color w:val="auto"/>
        </w:rPr>
        <w:t>:</w:t>
      </w:r>
      <w:r w:rsidRPr="008305ED">
        <w:rPr>
          <w:b/>
          <w:bCs/>
          <w:color w:val="auto"/>
        </w:rPr>
        <w:t xml:space="preserve"> Not more than 22 sermons remain of all his sermons</w:t>
      </w:r>
      <w:r w:rsidR="00F62E6A">
        <w:rPr>
          <w:b/>
          <w:bCs/>
          <w:color w:val="auto"/>
        </w:rPr>
        <w:t>.</w:t>
      </w:r>
    </w:p>
    <w:p w:rsidR="00E82F65" w:rsidRPr="008305ED" w:rsidRDefault="00E82F65" w:rsidP="00EE6C3F">
      <w:pPr>
        <w:rPr>
          <w:b/>
          <w:bCs/>
          <w:color w:val="auto"/>
        </w:rPr>
      </w:pPr>
      <w:r w:rsidRPr="008305ED">
        <w:rPr>
          <w:b/>
          <w:bCs/>
          <w:color w:val="auto"/>
        </w:rPr>
        <w:t>8 - Letters</w:t>
      </w:r>
      <w:r w:rsidR="00F62E6A">
        <w:rPr>
          <w:b/>
          <w:bCs/>
          <w:color w:val="auto"/>
        </w:rPr>
        <w:t>.</w:t>
      </w:r>
    </w:p>
    <w:p w:rsidR="00E82F65" w:rsidRPr="008305ED" w:rsidRDefault="00E82F65" w:rsidP="00CB0245">
      <w:pPr>
        <w:pStyle w:val="Heading1"/>
      </w:pPr>
      <w:r w:rsidRPr="008305ED">
        <w:t>HIS CHARACTER</w:t>
      </w:r>
    </w:p>
    <w:p w:rsidR="00E82F65" w:rsidRPr="008305ED" w:rsidRDefault="00E82F65" w:rsidP="001F489E">
      <w:pPr>
        <w:numPr>
          <w:ilvl w:val="0"/>
          <w:numId w:val="4"/>
        </w:numPr>
        <w:rPr>
          <w:color w:val="auto"/>
        </w:rPr>
      </w:pPr>
      <w:r w:rsidRPr="008305ED">
        <w:rPr>
          <w:color w:val="auto"/>
        </w:rPr>
        <w:t>By the exception of his point of view concerning St. John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Chrysostom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many scholars looked to Cyril of Alexandria as a carbon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copy of </w:t>
      </w:r>
      <w:r w:rsidR="00375599">
        <w:rPr>
          <w:color w:val="auto"/>
        </w:rPr>
        <w:t xml:space="preserve">his uncle </w:t>
      </w:r>
      <w:proofErr w:type="spellStart"/>
      <w:r w:rsidRPr="008305ED">
        <w:rPr>
          <w:color w:val="auto"/>
        </w:rPr>
        <w:t>Theophilus</w:t>
      </w:r>
      <w:proofErr w:type="spellEnd"/>
      <w:r w:rsidR="001F489E" w:rsidRPr="008305ED">
        <w:rPr>
          <w:rStyle w:val="FootnoteReference"/>
          <w:color w:val="auto"/>
        </w:rPr>
        <w:footnoteReference w:id="47"/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His uncle intended him to be his successor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He prepared him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we may guess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for high office and ensured the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solid grounding in Biblical study by high-standard Christian authorities for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his future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The influence he exercised on Cyril was deep and </w:t>
      </w:r>
      <w:r w:rsidR="00CB0245" w:rsidRPr="008305ED">
        <w:rPr>
          <w:color w:val="auto"/>
        </w:rPr>
        <w:t>lasting;</w:t>
      </w:r>
      <w:r w:rsidRPr="008305ED">
        <w:rPr>
          <w:color w:val="auto"/>
        </w:rPr>
        <w:t xml:space="preserve"> so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we may guess from the continuity of policy between uncle and nephew</w:t>
      </w:r>
      <w:r w:rsidR="00F62E6A">
        <w:rPr>
          <w:color w:val="auto"/>
        </w:rPr>
        <w:t>.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The same respect for the monks of Egypt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the same vigorous measures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against paganism and heresies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the same repudiations of any pretensions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by the bishops of the eastern capital to interfere in their see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are to be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observed</w:t>
      </w:r>
      <w:r w:rsidR="00F62E6A">
        <w:rPr>
          <w:color w:val="auto"/>
        </w:rPr>
        <w:t>.</w:t>
      </w:r>
    </w:p>
    <w:p w:rsidR="00E82F65" w:rsidRPr="008305ED" w:rsidRDefault="00E82F65" w:rsidP="001F489E">
      <w:pPr>
        <w:numPr>
          <w:ilvl w:val="0"/>
          <w:numId w:val="4"/>
        </w:numPr>
        <w:rPr>
          <w:color w:val="auto"/>
        </w:rPr>
      </w:pPr>
      <w:r w:rsidRPr="008305ED">
        <w:rPr>
          <w:color w:val="auto"/>
        </w:rPr>
        <w:lastRenderedPageBreak/>
        <w:t>Because of his warm eagerness to preach Christianity and to purify it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from every heresy some ancient and modern scholars describe him as severe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and violent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while we read his words</w:t>
      </w:r>
      <w:r w:rsidR="001F489E" w:rsidRPr="008305ED">
        <w:rPr>
          <w:rStyle w:val="FootnoteReference"/>
          <w:color w:val="auto"/>
        </w:rPr>
        <w:footnoteReference w:id="48"/>
      </w:r>
      <w:r w:rsidR="008B7FB6">
        <w:rPr>
          <w:color w:val="auto"/>
        </w:rPr>
        <w:t>:</w:t>
      </w:r>
    </w:p>
    <w:p w:rsidR="00E82F65" w:rsidRPr="008305ED" w:rsidRDefault="00CB0245" w:rsidP="00143898">
      <w:pPr>
        <w:rPr>
          <w:color w:val="auto"/>
        </w:rPr>
      </w:pPr>
      <w:r>
        <w:rPr>
          <w:color w:val="auto"/>
        </w:rPr>
        <w:t>[</w:t>
      </w:r>
      <w:r w:rsidR="00E82F65" w:rsidRPr="008305ED">
        <w:rPr>
          <w:color w:val="auto"/>
        </w:rPr>
        <w:t xml:space="preserve">I live in </w:t>
      </w:r>
      <w:r w:rsidRPr="008305ED">
        <w:rPr>
          <w:color w:val="auto"/>
        </w:rPr>
        <w:t>peace;</w:t>
      </w:r>
      <w:r w:rsidR="00477498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there is nothing that I detest more than quarrels and</w:t>
      </w:r>
      <w:r w:rsidR="00143898" w:rsidRPr="008305ED">
        <w:rPr>
          <w:color w:val="auto"/>
        </w:rPr>
        <w:t xml:space="preserve"> </w:t>
      </w:r>
      <w:r w:rsidR="00E82F65" w:rsidRPr="008305ED">
        <w:rPr>
          <w:color w:val="auto"/>
        </w:rPr>
        <w:t>disputes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 xml:space="preserve"> I love everybody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and if I could gain one of the brethren by losing</w:t>
      </w:r>
      <w:r w:rsidR="00143898" w:rsidRPr="008305ED">
        <w:rPr>
          <w:color w:val="auto"/>
        </w:rPr>
        <w:t xml:space="preserve"> </w:t>
      </w:r>
      <w:r w:rsidR="00E82F65" w:rsidRPr="008305ED">
        <w:rPr>
          <w:color w:val="auto"/>
        </w:rPr>
        <w:t>my possessions and goods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I am willing to do so joyfully because it is</w:t>
      </w:r>
      <w:r w:rsidR="00143898" w:rsidRPr="008305ED">
        <w:rPr>
          <w:color w:val="auto"/>
        </w:rPr>
        <w:t xml:space="preserve"> concord </w:t>
      </w:r>
      <w:r w:rsidR="00E82F65" w:rsidRPr="008305ED">
        <w:rPr>
          <w:color w:val="auto"/>
        </w:rPr>
        <w:t>that I value most</w:t>
      </w:r>
      <w:r w:rsidR="00F62E6A">
        <w:rPr>
          <w:color w:val="auto"/>
        </w:rPr>
        <w:t>..</w:t>
      </w:r>
      <w:r w:rsidR="00E82F65" w:rsidRPr="008305ED">
        <w:rPr>
          <w:color w:val="auto"/>
        </w:rPr>
        <w:t>. But there is question of the faith and of a</w:t>
      </w:r>
      <w:r w:rsidR="00143898" w:rsidRPr="008305ED">
        <w:rPr>
          <w:color w:val="auto"/>
        </w:rPr>
        <w:t xml:space="preserve"> </w:t>
      </w:r>
      <w:r w:rsidR="00E82F65" w:rsidRPr="008305ED">
        <w:rPr>
          <w:color w:val="auto"/>
        </w:rPr>
        <w:t>scandal which concerns all the churches of the Roman Empire</w:t>
      </w:r>
      <w:r w:rsidR="00F62E6A">
        <w:rPr>
          <w:color w:val="auto"/>
        </w:rPr>
        <w:t>...</w:t>
      </w:r>
      <w:r w:rsidR="00E82F65" w:rsidRPr="008305ED">
        <w:rPr>
          <w:color w:val="auto"/>
        </w:rPr>
        <w:t xml:space="preserve"> The</w:t>
      </w:r>
      <w:r w:rsidR="00143898" w:rsidRPr="008305ED">
        <w:rPr>
          <w:color w:val="auto"/>
        </w:rPr>
        <w:t xml:space="preserve"> </w:t>
      </w:r>
      <w:r w:rsidR="00E82F65" w:rsidRPr="008305ED">
        <w:rPr>
          <w:color w:val="auto"/>
        </w:rPr>
        <w:t>sacred doctrine is entrusted to us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>.. How can we remedy those evils</w:t>
      </w:r>
      <w:proofErr w:type="gramStart"/>
      <w:r w:rsidR="00EA37A9">
        <w:rPr>
          <w:color w:val="auto"/>
        </w:rPr>
        <w:t>?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>..</w:t>
      </w:r>
      <w:proofErr w:type="gramEnd"/>
      <w:r w:rsidR="00143898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I am ready to endure with </w:t>
      </w:r>
      <w:r w:rsidR="00143898" w:rsidRPr="008305ED">
        <w:rPr>
          <w:color w:val="auto"/>
        </w:rPr>
        <w:t>tranquility</w:t>
      </w:r>
      <w:r w:rsidR="00E82F65" w:rsidRPr="008305ED">
        <w:rPr>
          <w:color w:val="auto"/>
        </w:rPr>
        <w:t xml:space="preserve"> all blame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all humiliations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all injuries</w:t>
      </w:r>
      <w:r w:rsidR="00143898" w:rsidRPr="008305ED">
        <w:rPr>
          <w:color w:val="auto"/>
        </w:rPr>
        <w:t xml:space="preserve"> </w:t>
      </w:r>
      <w:r w:rsidR="00E82F65" w:rsidRPr="008305ED">
        <w:rPr>
          <w:color w:val="auto"/>
        </w:rPr>
        <w:t>provided that the faith is not endangered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 xml:space="preserve"> I am filled with love for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Nestorius;</w:t>
      </w:r>
      <w:r w:rsidR="00E82F65" w:rsidRPr="008305ED">
        <w:rPr>
          <w:color w:val="auto"/>
        </w:rPr>
        <w:t xml:space="preserve"> nobody loves him more than I do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>.</w:t>
      </w:r>
      <w:r w:rsidR="00F62E6A">
        <w:rPr>
          <w:color w:val="auto"/>
        </w:rPr>
        <w:t>.</w:t>
      </w:r>
      <w:r>
        <w:rPr>
          <w:color w:val="auto"/>
        </w:rPr>
        <w:t>]</w:t>
      </w:r>
    </w:p>
    <w:p w:rsidR="00E82F65" w:rsidRPr="008305ED" w:rsidRDefault="00E82F65" w:rsidP="001F489E">
      <w:pPr>
        <w:rPr>
          <w:color w:val="auto"/>
        </w:rPr>
      </w:pPr>
      <w:proofErr w:type="gramStart"/>
      <w:r w:rsidRPr="008305ED">
        <w:rPr>
          <w:color w:val="auto"/>
        </w:rPr>
        <w:t xml:space="preserve">Because of his excellent gifts in refuting </w:t>
      </w:r>
      <w:r w:rsidR="002B1F04">
        <w:rPr>
          <w:color w:val="auto"/>
        </w:rPr>
        <w:t>‘</w:t>
      </w:r>
      <w:r w:rsidRPr="008305ED">
        <w:rPr>
          <w:color w:val="auto"/>
        </w:rPr>
        <w:t>the heresies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the heretics hated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>him especially the Nestorians</w:t>
      </w:r>
      <w:r w:rsidR="00F62E6A">
        <w:rPr>
          <w:color w:val="auto"/>
        </w:rPr>
        <w:t>.</w:t>
      </w:r>
      <w:proofErr w:type="gramEnd"/>
      <w:r w:rsidRPr="008305ED">
        <w:rPr>
          <w:color w:val="auto"/>
        </w:rPr>
        <w:t xml:space="preserve"> According to the acts of Chalcedon</w:t>
      </w:r>
      <w:r w:rsidR="00477498" w:rsidRPr="008305ED">
        <w:rPr>
          <w:color w:val="auto"/>
        </w:rPr>
        <w:t xml:space="preserve">, </w:t>
      </w:r>
      <w:proofErr w:type="spellStart"/>
      <w:r w:rsidRPr="008305ED">
        <w:rPr>
          <w:color w:val="auto"/>
        </w:rPr>
        <w:t>Theodoret</w:t>
      </w:r>
      <w:proofErr w:type="spellEnd"/>
      <w:r w:rsidRPr="008305ED">
        <w:rPr>
          <w:color w:val="auto"/>
        </w:rPr>
        <w:t xml:space="preserve"> suggested that a large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heavy stone be placed on his tomb lest</w:t>
      </w:r>
      <w:r w:rsidR="00143898" w:rsidRPr="008305ED">
        <w:rPr>
          <w:color w:val="auto"/>
        </w:rPr>
        <w:t xml:space="preserve"> </w:t>
      </w:r>
      <w:r w:rsidRPr="008305ED">
        <w:rPr>
          <w:rFonts w:cs="Arial"/>
          <w:color w:val="auto"/>
        </w:rPr>
        <w:t xml:space="preserve">he </w:t>
      </w:r>
      <w:r w:rsidRPr="008305ED">
        <w:rPr>
          <w:color w:val="auto"/>
        </w:rPr>
        <w:t>provoke the dead so much that they send him back</w:t>
      </w:r>
      <w:r w:rsidR="001F489E" w:rsidRPr="008305ED">
        <w:rPr>
          <w:rStyle w:val="FootnoteReference"/>
          <w:color w:val="auto"/>
        </w:rPr>
        <w:footnoteReference w:id="49"/>
      </w:r>
      <w:r w:rsidR="00F62E6A">
        <w:rPr>
          <w:color w:val="auto"/>
        </w:rPr>
        <w:t>.</w:t>
      </w:r>
    </w:p>
    <w:p w:rsidR="00E82F65" w:rsidRPr="008305ED" w:rsidRDefault="00E82F65" w:rsidP="00CB0245">
      <w:pPr>
        <w:pStyle w:val="Heading1"/>
      </w:pPr>
      <w:r w:rsidRPr="008305ED">
        <w:t>THE THEOLOGY OF ST. CYRIL</w:t>
      </w:r>
    </w:p>
    <w:p w:rsidR="00E82F65" w:rsidRPr="008305ED" w:rsidRDefault="00E82F65" w:rsidP="00CB0245">
      <w:pPr>
        <w:ind w:firstLine="0"/>
        <w:rPr>
          <w:b/>
          <w:bCs/>
          <w:color w:val="auto"/>
        </w:rPr>
      </w:pPr>
      <w:r w:rsidRPr="008305ED">
        <w:rPr>
          <w:b/>
          <w:bCs/>
          <w:color w:val="auto"/>
        </w:rPr>
        <w:t>1 - Theological Method</w:t>
      </w:r>
    </w:p>
    <w:p w:rsidR="00E82F65" w:rsidRPr="008305ED" w:rsidRDefault="00E82F65" w:rsidP="00375599">
      <w:pPr>
        <w:rPr>
          <w:color w:val="auto"/>
        </w:rPr>
      </w:pPr>
      <w:r w:rsidRPr="008305ED">
        <w:rPr>
          <w:color w:val="auto"/>
        </w:rPr>
        <w:t>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In his system he gave Patristic testimonies supported by Scriptural</w:t>
      </w:r>
      <w:r w:rsidR="0014389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ones in technical skill and </w:t>
      </w:r>
      <w:r w:rsidR="00143898" w:rsidRPr="008305ED">
        <w:rPr>
          <w:color w:val="auto"/>
        </w:rPr>
        <w:t>perfection</w:t>
      </w:r>
      <w:r w:rsidR="00F62E6A">
        <w:rPr>
          <w:color w:val="auto"/>
        </w:rPr>
        <w:t>.</w:t>
      </w:r>
      <w:r w:rsidR="00143898" w:rsidRPr="008305ED">
        <w:rPr>
          <w:color w:val="auto"/>
        </w:rPr>
        <w:t xml:space="preserve"> He called himself, </w:t>
      </w:r>
      <w:r w:rsidR="00DA40AB">
        <w:rPr>
          <w:color w:val="auto"/>
        </w:rPr>
        <w:t>“</w:t>
      </w:r>
      <w:r w:rsidRPr="008305ED">
        <w:rPr>
          <w:color w:val="auto"/>
        </w:rPr>
        <w:t>a lover of sound doctrine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treading in the religious footsteps</w:t>
      </w:r>
      <w:r w:rsidR="00143898" w:rsidRPr="008305ED">
        <w:rPr>
          <w:color w:val="auto"/>
        </w:rPr>
        <w:t xml:space="preserve"> </w:t>
      </w:r>
      <w:r w:rsidR="001F489E" w:rsidRPr="008305ED">
        <w:rPr>
          <w:color w:val="auto"/>
        </w:rPr>
        <w:t>of the Fathers</w:t>
      </w:r>
      <w:r w:rsidR="001F489E" w:rsidRPr="008305ED">
        <w:rPr>
          <w:rStyle w:val="FootnoteReference"/>
          <w:color w:val="auto"/>
        </w:rPr>
        <w:footnoteReference w:id="50"/>
      </w:r>
      <w:r w:rsidR="00CB0245">
        <w:rPr>
          <w:color w:val="auto"/>
        </w:rPr>
        <w:t>.</w:t>
      </w:r>
      <w:r w:rsidR="00DA40AB">
        <w:rPr>
          <w:color w:val="auto"/>
        </w:rPr>
        <w:t>”</w:t>
      </w:r>
    </w:p>
    <w:p w:rsidR="00E82F65" w:rsidRPr="008305ED" w:rsidRDefault="00E82F65" w:rsidP="00633704">
      <w:pPr>
        <w:rPr>
          <w:color w:val="auto"/>
        </w:rPr>
      </w:pPr>
      <w:r w:rsidRPr="008305ED">
        <w:rPr>
          <w:color w:val="auto"/>
        </w:rPr>
        <w:t>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As the Arians were accustomed to use proofs from reason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he</w:t>
      </w:r>
      <w:r w:rsidR="00633704" w:rsidRPr="008305ED">
        <w:rPr>
          <w:color w:val="auto"/>
        </w:rPr>
        <w:t xml:space="preserve"> </w:t>
      </w:r>
      <w:r w:rsidRPr="008305ED">
        <w:rPr>
          <w:color w:val="auto"/>
        </w:rPr>
        <w:t>used the same way in his writings against them</w:t>
      </w:r>
      <w:r w:rsidR="00F62E6A">
        <w:rPr>
          <w:color w:val="auto"/>
        </w:rPr>
        <w:t>.</w:t>
      </w:r>
    </w:p>
    <w:p w:rsidR="00E82F65" w:rsidRPr="008305ED" w:rsidRDefault="00E82F65" w:rsidP="00375599">
      <w:pPr>
        <w:rPr>
          <w:color w:val="auto"/>
        </w:rPr>
      </w:pPr>
      <w:r w:rsidRPr="008305ED">
        <w:rPr>
          <w:color w:val="auto"/>
        </w:rPr>
        <w:t>III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Wickham says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Cyril</w:t>
      </w:r>
      <w:r w:rsidR="002B1F04">
        <w:rPr>
          <w:color w:val="auto"/>
        </w:rPr>
        <w:t>’</w:t>
      </w:r>
      <w:r w:rsidRPr="008305ED">
        <w:rPr>
          <w:color w:val="auto"/>
        </w:rPr>
        <w:t>s education made him we may say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deeply impressive and deeply learned theologian with a </w:t>
      </w:r>
      <w:proofErr w:type="spellStart"/>
      <w:r w:rsidRPr="008305ED">
        <w:rPr>
          <w:color w:val="auto"/>
        </w:rPr>
        <w:t>daunting</w:t>
      </w:r>
      <w:r w:rsidR="003013F7">
        <w:rPr>
          <w:color w:val="auto"/>
        </w:rPr>
        <w:t>K</w:t>
      </w:r>
      <w:r w:rsidRPr="008305ED">
        <w:rPr>
          <w:color w:val="auto"/>
        </w:rPr>
        <w:t>nowledge</w:t>
      </w:r>
      <w:proofErr w:type="spellEnd"/>
      <w:r w:rsidRPr="008305ED">
        <w:rPr>
          <w:color w:val="auto"/>
        </w:rPr>
        <w:t xml:space="preserve"> of the Bible and able to cope fluently with the complexities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of Trinitarian discussion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did not give him intellectual</w:t>
      </w:r>
      <w:r w:rsidR="00477498" w:rsidRPr="008305ED">
        <w:rPr>
          <w:color w:val="auto"/>
        </w:rPr>
        <w:t xml:space="preserve"> </w:t>
      </w:r>
      <w:r w:rsidR="006B49EF" w:rsidRPr="008305ED">
        <w:rPr>
          <w:color w:val="auto"/>
        </w:rPr>
        <w:t>curiosity;</w:t>
      </w:r>
      <w:r w:rsidRPr="008305ED">
        <w:rPr>
          <w:color w:val="auto"/>
        </w:rPr>
        <w:t xml:space="preserve"> and indeed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it is a gift he would have scorned</w:t>
      </w:r>
      <w:r w:rsidR="00F62E6A">
        <w:rPr>
          <w:color w:val="auto"/>
        </w:rPr>
        <w:t>.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Indeed it gave him beliefs as solid as a pyramid whose mode of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expressions altered little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over the years</w:t>
      </w:r>
      <w:r w:rsidR="001F489E" w:rsidRPr="008305ED">
        <w:rPr>
          <w:rStyle w:val="FootnoteReference"/>
          <w:color w:val="auto"/>
        </w:rPr>
        <w:footnoteReference w:id="51"/>
      </w:r>
      <w:r w:rsidR="00477498" w:rsidRPr="008305ED">
        <w:rPr>
          <w:color w:val="auto"/>
        </w:rPr>
        <w:t xml:space="preserve">. </w:t>
      </w:r>
      <w:r w:rsidRPr="008305ED">
        <w:rPr>
          <w:color w:val="auto"/>
        </w:rPr>
        <w:t xml:space="preserve">Cyril owed </w:t>
      </w:r>
      <w:r w:rsidR="00643DC2" w:rsidRPr="008305ED">
        <w:rPr>
          <w:color w:val="auto"/>
        </w:rPr>
        <w:t>little,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then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directly to secular culture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Who amongst Christian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writers influenced him most</w:t>
      </w:r>
      <w:r w:rsidR="00EA37A9">
        <w:rPr>
          <w:color w:val="auto"/>
        </w:rPr>
        <w:t>?</w:t>
      </w:r>
      <w:r w:rsidRPr="008305ED">
        <w:rPr>
          <w:color w:val="auto"/>
        </w:rPr>
        <w:t xml:space="preserve"> His </w:t>
      </w:r>
      <w:r w:rsidR="00643DC2" w:rsidRPr="008305ED">
        <w:rPr>
          <w:color w:val="auto"/>
        </w:rPr>
        <w:t>clearest</w:t>
      </w:r>
      <w:r w:rsidRPr="008305ED">
        <w:rPr>
          <w:color w:val="auto"/>
        </w:rPr>
        <w:t xml:space="preserve"> debt is to Athanasius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and one of his earliest work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 xml:space="preserve">the </w:t>
      </w:r>
      <w:r w:rsidR="00DA40AB">
        <w:rPr>
          <w:color w:val="auto"/>
        </w:rPr>
        <w:t>“</w:t>
      </w:r>
      <w:r w:rsidRPr="008305ED">
        <w:rPr>
          <w:color w:val="auto"/>
        </w:rPr>
        <w:t>Thesaurus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is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in the main</w:t>
      </w:r>
      <w:r w:rsidR="00477498" w:rsidRPr="008305ED">
        <w:rPr>
          <w:color w:val="auto"/>
        </w:rPr>
        <w:t xml:space="preserve"> </w:t>
      </w:r>
      <w:r w:rsidRPr="008305ED">
        <w:rPr>
          <w:color w:val="auto"/>
        </w:rPr>
        <w:t>a digest of Athanasius Discourses against the Arians</w:t>
      </w:r>
      <w:r w:rsidR="001F489E" w:rsidRPr="008305ED">
        <w:rPr>
          <w:rStyle w:val="FootnoteReference"/>
          <w:color w:val="auto"/>
        </w:rPr>
        <w:footnoteReference w:id="52"/>
      </w:r>
    </w:p>
    <w:p w:rsidR="00E82F65" w:rsidRPr="008305ED" w:rsidRDefault="00E82F65" w:rsidP="00643DC2">
      <w:pPr>
        <w:spacing w:before="120"/>
        <w:ind w:firstLine="0"/>
        <w:rPr>
          <w:b/>
          <w:bCs/>
          <w:color w:val="auto"/>
        </w:rPr>
      </w:pPr>
      <w:r w:rsidRPr="008305ED">
        <w:rPr>
          <w:b/>
          <w:bCs/>
          <w:color w:val="auto"/>
        </w:rPr>
        <w:t>2 - Christology</w:t>
      </w:r>
    </w:p>
    <w:p w:rsidR="00E82F65" w:rsidRPr="008305ED" w:rsidRDefault="00E82F65" w:rsidP="001E2124">
      <w:pPr>
        <w:rPr>
          <w:color w:val="auto"/>
        </w:rPr>
      </w:pPr>
      <w:r w:rsidRPr="008305ED">
        <w:rPr>
          <w:color w:val="auto"/>
        </w:rPr>
        <w:t>In his early writings against the Arians he repeats the same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Athanasius </w:t>
      </w:r>
      <w:r w:rsidR="00375599" w:rsidRPr="008305ED">
        <w:rPr>
          <w:color w:val="auto"/>
        </w:rPr>
        <w:t>attitudes</w:t>
      </w:r>
      <w:r w:rsidRPr="008305ED">
        <w:rPr>
          <w:color w:val="auto"/>
        </w:rPr>
        <w:t xml:space="preserve"> and expressions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is in the year 429/430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A.D that St. Cyril devote</w:t>
      </w:r>
      <w:r w:rsidR="001E2124">
        <w:rPr>
          <w:color w:val="auto"/>
        </w:rPr>
        <w:t>d</w:t>
      </w:r>
      <w:r w:rsidRPr="008305ED">
        <w:rPr>
          <w:color w:val="auto"/>
        </w:rPr>
        <w:t xml:space="preserve"> himself to a deeper investigation of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the Christological doctrine in order to </w:t>
      </w:r>
      <w:r w:rsidRPr="008305ED">
        <w:rPr>
          <w:color w:val="auto"/>
        </w:rPr>
        <w:lastRenderedPageBreak/>
        <w:t>prepare himself for a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refutation of Nestorius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He declares that the Word became man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but did not assume a man</w:t>
      </w:r>
      <w:r w:rsidR="001F489E" w:rsidRPr="008305ED">
        <w:rPr>
          <w:rStyle w:val="FootnoteReference"/>
          <w:color w:val="auto"/>
        </w:rPr>
        <w:footnoteReference w:id="53"/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He teaches the </w:t>
      </w:r>
      <w:r w:rsidR="00DA40AB">
        <w:rPr>
          <w:color w:val="auto"/>
        </w:rPr>
        <w:t>“</w:t>
      </w:r>
      <w:r w:rsidR="00375599">
        <w:rPr>
          <w:color w:val="auto"/>
        </w:rPr>
        <w:t>hypostatic</w:t>
      </w:r>
      <w:r w:rsidR="00DA40AB">
        <w:rPr>
          <w:color w:val="auto"/>
        </w:rPr>
        <w:t>”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union of the Logos and the flesh which He united to Himself</w:t>
      </w:r>
      <w:r w:rsidR="001F489E" w:rsidRPr="008305ED">
        <w:rPr>
          <w:rStyle w:val="FootnoteReference"/>
          <w:color w:val="auto"/>
        </w:rPr>
        <w:footnoteReference w:id="54"/>
      </w:r>
      <w:r w:rsidRPr="008305ED">
        <w:rPr>
          <w:color w:val="auto"/>
        </w:rPr>
        <w:t>,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confirming this unique unity and giving details of its </w:t>
      </w:r>
      <w:r w:rsidR="001E2124" w:rsidRPr="008305ED">
        <w:rPr>
          <w:color w:val="auto"/>
        </w:rPr>
        <w:t>consequences,</w:t>
      </w:r>
      <w:r w:rsidRPr="008305ED">
        <w:rPr>
          <w:color w:val="auto"/>
        </w:rPr>
        <w:t xml:space="preserve"> which we can summarize in the following points</w:t>
      </w:r>
      <w:r w:rsidR="00F62E6A">
        <w:rPr>
          <w:color w:val="auto"/>
        </w:rPr>
        <w:t>.</w:t>
      </w:r>
    </w:p>
    <w:p w:rsidR="00E82F65" w:rsidRPr="008305ED" w:rsidRDefault="00E82F65" w:rsidP="001E2124">
      <w:pPr>
        <w:rPr>
          <w:color w:val="auto"/>
        </w:rPr>
      </w:pPr>
      <w:r w:rsidRPr="008305ED">
        <w:rPr>
          <w:color w:val="auto"/>
        </w:rPr>
        <w:t xml:space="preserve">1 - </w:t>
      </w:r>
      <w:r w:rsidRPr="003E3B7E">
        <w:rPr>
          <w:b/>
          <w:bCs/>
          <w:color w:val="auto"/>
        </w:rPr>
        <w:t>Necessity of the Hypostatic Union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St. Cyril states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</w:t>
      </w:r>
      <w:r w:rsidR="00A013A7" w:rsidRPr="00A013A7">
        <w:rPr>
          <w:color w:val="auto"/>
        </w:rPr>
        <w:t>[</w:t>
      </w:r>
      <w:r w:rsidRPr="008305ED">
        <w:rPr>
          <w:rFonts w:cs="Arial"/>
          <w:color w:val="auto"/>
        </w:rPr>
        <w:t>If</w:t>
      </w:r>
      <w:r w:rsidR="00681651" w:rsidRPr="008305ED">
        <w:rPr>
          <w:rFonts w:cs="Arial"/>
          <w:color w:val="auto"/>
        </w:rPr>
        <w:t xml:space="preserve"> </w:t>
      </w:r>
      <w:r w:rsidRPr="008305ED">
        <w:rPr>
          <w:color w:val="auto"/>
        </w:rPr>
        <w:t>we reject this hypostatic union either as impossible or unmeet,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we fall into the error of making two sons</w:t>
      </w:r>
      <w:r w:rsidR="001F489E" w:rsidRPr="008305ED">
        <w:rPr>
          <w:rStyle w:val="FootnoteReference"/>
          <w:color w:val="auto"/>
        </w:rPr>
        <w:footnoteReference w:id="55"/>
      </w:r>
      <w:r w:rsidR="001E2124">
        <w:rPr>
          <w:color w:val="auto"/>
        </w:rPr>
        <w:t>.</w:t>
      </w:r>
      <w:r w:rsidR="00A013A7" w:rsidRPr="00A013A7">
        <w:rPr>
          <w:color w:val="auto"/>
        </w:rPr>
        <w:t>]</w:t>
      </w:r>
    </w:p>
    <w:p w:rsidR="00681651" w:rsidRPr="008305ED" w:rsidRDefault="00E82F65" w:rsidP="001E2124">
      <w:pPr>
        <w:rPr>
          <w:color w:val="auto"/>
        </w:rPr>
      </w:pPr>
      <w:r w:rsidRPr="008305ED">
        <w:rPr>
          <w:color w:val="auto"/>
        </w:rPr>
        <w:t xml:space="preserve">2 - </w:t>
      </w:r>
      <w:r w:rsidRPr="003E3B7E">
        <w:rPr>
          <w:b/>
          <w:bCs/>
          <w:color w:val="auto"/>
        </w:rPr>
        <w:t>Hypostatic Union and Nestorian Terminology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St. Cyril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insists on the ter</w:t>
      </w:r>
      <w:r w:rsidR="00375599">
        <w:rPr>
          <w:color w:val="auto"/>
        </w:rPr>
        <w:t xml:space="preserve">m </w:t>
      </w:r>
      <w:r w:rsidR="00DA40AB">
        <w:rPr>
          <w:color w:val="auto"/>
        </w:rPr>
        <w:t>“</w:t>
      </w:r>
      <w:r w:rsidR="00375599">
        <w:rPr>
          <w:color w:val="auto"/>
        </w:rPr>
        <w:t>hypostatic Union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rejecting the terminology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of Nestorius who called the union of the two natures</w:t>
      </w:r>
      <w:r w:rsidR="00681651"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Godhead and manhood</w:t>
      </w:r>
      <w:r w:rsidR="008B7FB6" w:rsidRPr="008B7FB6">
        <w:rPr>
          <w:color w:val="auto"/>
        </w:rPr>
        <w:t>)</w:t>
      </w:r>
      <w:r w:rsidR="00375599">
        <w:rPr>
          <w:color w:val="auto"/>
        </w:rPr>
        <w:t xml:space="preserve"> an </w:t>
      </w:r>
      <w:r w:rsidR="00DA40AB">
        <w:rPr>
          <w:color w:val="auto"/>
        </w:rPr>
        <w:t>“</w:t>
      </w:r>
      <w:r w:rsidR="00375599">
        <w:rPr>
          <w:color w:val="auto"/>
        </w:rPr>
        <w:t>indwelling</w:t>
      </w:r>
      <w:r w:rsidR="00DA40AB">
        <w:rPr>
          <w:color w:val="auto"/>
        </w:rPr>
        <w:t>”</w:t>
      </w:r>
      <w:r w:rsidR="00375599">
        <w:rPr>
          <w:color w:val="auto"/>
        </w:rPr>
        <w:t xml:space="preserve"> or a </w:t>
      </w:r>
      <w:r w:rsidR="00DA40AB">
        <w:rPr>
          <w:color w:val="auto"/>
        </w:rPr>
        <w:t>“</w:t>
      </w:r>
      <w:r w:rsidRPr="008305ED">
        <w:rPr>
          <w:color w:val="auto"/>
        </w:rPr>
        <w:t>connection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="00375599">
        <w:rPr>
          <w:color w:val="auto"/>
        </w:rPr>
        <w:t xml:space="preserve"> or </w:t>
      </w:r>
      <w:r w:rsidR="00DA40AB">
        <w:rPr>
          <w:color w:val="auto"/>
        </w:rPr>
        <w:t>“</w:t>
      </w:r>
      <w:r w:rsidR="00375599">
        <w:rPr>
          <w:color w:val="auto"/>
        </w:rPr>
        <w:t>close participation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considering these terms as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insufficient</w:t>
      </w:r>
      <w:r w:rsidR="00F62E6A">
        <w:rPr>
          <w:color w:val="auto"/>
        </w:rPr>
        <w:t>.</w:t>
      </w:r>
      <w:r w:rsidR="00681651" w:rsidRPr="008305ED">
        <w:rPr>
          <w:color w:val="auto"/>
        </w:rPr>
        <w:t xml:space="preserve"> </w:t>
      </w:r>
    </w:p>
    <w:p w:rsidR="00681651" w:rsidRPr="008305ED" w:rsidRDefault="00E82F65" w:rsidP="00681651">
      <w:pPr>
        <w:rPr>
          <w:color w:val="auto"/>
        </w:rPr>
      </w:pPr>
      <w:r w:rsidRPr="008305ED">
        <w:rPr>
          <w:color w:val="auto"/>
        </w:rPr>
        <w:t>He states</w:t>
      </w:r>
      <w:r w:rsidR="00F62E6A">
        <w:rPr>
          <w:color w:val="auto"/>
        </w:rPr>
        <w:t>:</w:t>
      </w:r>
      <w:r w:rsidR="00681651" w:rsidRPr="008305ED">
        <w:rPr>
          <w:color w:val="auto"/>
        </w:rPr>
        <w:t xml:space="preserve"> </w:t>
      </w:r>
    </w:p>
    <w:p w:rsidR="00E82F65" w:rsidRPr="008305ED" w:rsidRDefault="00A013A7" w:rsidP="001E2124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>We do not say either that the Word of God dwelt in him who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was born of the </w:t>
      </w:r>
      <w:r w:rsidR="00375599">
        <w:rPr>
          <w:color w:val="auto"/>
        </w:rPr>
        <w:t>Holy</w:t>
      </w:r>
      <w:r w:rsidR="00E82F65" w:rsidRPr="008305ED">
        <w:rPr>
          <w:color w:val="auto"/>
        </w:rPr>
        <w:t xml:space="preserve"> Virgin as in an ordinary man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lest Christ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should be ·deemed a divinely inspired man</w:t>
      </w:r>
      <w:r w:rsidR="001F489E" w:rsidRPr="008305ED">
        <w:rPr>
          <w:rStyle w:val="FootnoteReference"/>
          <w:color w:val="auto"/>
        </w:rPr>
        <w:footnoteReference w:id="56"/>
      </w:r>
      <w:r w:rsidR="00E82F65" w:rsidRPr="008305ED">
        <w:rPr>
          <w:color w:val="auto"/>
        </w:rPr>
        <w:t>, for though the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Word dwelt in us </w:t>
      </w:r>
      <w:r w:rsidR="008B7FB6" w:rsidRPr="008B7FB6">
        <w:rPr>
          <w:color w:val="auto"/>
        </w:rPr>
        <w:t>(</w:t>
      </w:r>
      <w:r w:rsidR="00E82F65" w:rsidRPr="008305ED">
        <w:rPr>
          <w:color w:val="auto"/>
        </w:rPr>
        <w:t>John 1:14)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and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as it is said</w:t>
      </w:r>
      <w:r w:rsidR="00477498" w:rsidRPr="008305ED">
        <w:rPr>
          <w:color w:val="auto"/>
        </w:rPr>
        <w:t xml:space="preserve">, </w:t>
      </w:r>
      <w:r w:rsidR="001E2124">
        <w:rPr>
          <w:color w:val="auto"/>
        </w:rPr>
        <w:t>all</w:t>
      </w:r>
      <w:r w:rsidR="00E82F65" w:rsidRPr="008305ED">
        <w:rPr>
          <w:color w:val="auto"/>
        </w:rPr>
        <w:t xml:space="preserve"> the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fullness of the Godhead dwelt in Christ bodily </w:t>
      </w:r>
      <w:r w:rsidR="008B7FB6" w:rsidRPr="008B7FB6">
        <w:rPr>
          <w:color w:val="auto"/>
        </w:rPr>
        <w:t>(</w:t>
      </w:r>
      <w:r w:rsidR="00E82F65" w:rsidRPr="008305ED">
        <w:rPr>
          <w:color w:val="auto"/>
        </w:rPr>
        <w:t>Col. 2</w:t>
      </w:r>
      <w:r w:rsidR="00F62E6A">
        <w:rPr>
          <w:color w:val="auto"/>
        </w:rPr>
        <w:t>:</w:t>
      </w:r>
      <w:r w:rsidR="00E82F65" w:rsidRPr="008305ED">
        <w:rPr>
          <w:color w:val="auto"/>
        </w:rPr>
        <w:t>9</w:t>
      </w:r>
      <w:r w:rsidR="008B7FB6" w:rsidRPr="008B7FB6">
        <w:rPr>
          <w:color w:val="auto"/>
        </w:rPr>
        <w:t>)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yet</w:t>
      </w:r>
      <w:r w:rsidR="00681651" w:rsidRPr="008305ED">
        <w:rPr>
          <w:color w:val="auto"/>
        </w:rPr>
        <w:t xml:space="preserve"> </w:t>
      </w:r>
      <w:r w:rsidR="00375599">
        <w:rPr>
          <w:color w:val="auto"/>
        </w:rPr>
        <w:t xml:space="preserve">we recognize that </w:t>
      </w:r>
      <w:r w:rsidR="00DA40AB">
        <w:rPr>
          <w:color w:val="auto"/>
        </w:rPr>
        <w:t>“</w:t>
      </w:r>
      <w:r w:rsidR="00375599">
        <w:rPr>
          <w:color w:val="auto"/>
        </w:rPr>
        <w:t>being made flesh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is not to be defined by us</w:t>
      </w:r>
      <w:r w:rsidR="00681651" w:rsidRPr="008305ED">
        <w:rPr>
          <w:color w:val="auto"/>
        </w:rPr>
        <w:t xml:space="preserve"> </w:t>
      </w:r>
      <w:r w:rsidR="00375599">
        <w:rPr>
          <w:color w:val="auto"/>
        </w:rPr>
        <w:t xml:space="preserve">as an </w:t>
      </w:r>
      <w:r w:rsidR="002B1F04">
        <w:rPr>
          <w:color w:val="auto"/>
        </w:rPr>
        <w:t>‘‘</w:t>
      </w:r>
      <w:r w:rsidR="00375599">
        <w:rPr>
          <w:color w:val="auto"/>
        </w:rPr>
        <w:t>indwelling</w:t>
      </w:r>
      <w:r w:rsidR="002B1F04">
        <w:rPr>
          <w:color w:val="auto"/>
        </w:rPr>
        <w:t>’’</w:t>
      </w:r>
      <w:r w:rsidR="00E82F65" w:rsidRPr="008305ED">
        <w:rPr>
          <w:color w:val="auto"/>
        </w:rPr>
        <w:t xml:space="preserve"> of the Word in him in the same manner as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when he is said to dwell in the saints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but that having been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united -by a union of natures and not converted into flesh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He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brought to pass such an indwelling as the soul of man may be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said to have in relation to its own body</w:t>
      </w:r>
      <w:r w:rsidR="00F62E6A">
        <w:rPr>
          <w:color w:val="auto"/>
        </w:rPr>
        <w:t>.</w:t>
      </w:r>
    </w:p>
    <w:p w:rsidR="00E82F65" w:rsidRPr="008305ED" w:rsidRDefault="00E82F65" w:rsidP="00681651">
      <w:pPr>
        <w:rPr>
          <w:color w:val="auto"/>
        </w:rPr>
      </w:pPr>
      <w:r w:rsidRPr="008305ED">
        <w:rPr>
          <w:color w:val="auto"/>
        </w:rPr>
        <w:t>There is then one Christ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Son and Lord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not as though He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were a man possessing a connection with God simply by a unity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of dignity or authority</w:t>
      </w:r>
      <w:r w:rsidR="00F62E6A">
        <w:rPr>
          <w:color w:val="auto"/>
        </w:rPr>
        <w:t>.</w:t>
      </w:r>
      <w:r w:rsidRPr="008305ED">
        <w:rPr>
          <w:color w:val="auto"/>
        </w:rPr>
        <w:t>..</w:t>
      </w:r>
    </w:p>
    <w:p w:rsidR="00E82F65" w:rsidRPr="008305ED" w:rsidRDefault="00E82F65" w:rsidP="00681651">
      <w:pPr>
        <w:rPr>
          <w:color w:val="auto"/>
        </w:rPr>
      </w:pPr>
      <w:r w:rsidRPr="008305ED">
        <w:rPr>
          <w:color w:val="auto"/>
        </w:rPr>
        <w:t>Moreover</w:t>
      </w:r>
      <w:r w:rsidR="003013F7">
        <w:rPr>
          <w:color w:val="auto"/>
        </w:rPr>
        <w:t>,</w:t>
      </w:r>
      <w:r w:rsidRPr="008305ED">
        <w:rPr>
          <w:color w:val="auto"/>
        </w:rPr>
        <w:t xml:space="preserve"> we do not understand the manner of connection to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do that of </w:t>
      </w:r>
      <w:r w:rsidR="00681651" w:rsidRPr="008305ED">
        <w:rPr>
          <w:color w:val="auto"/>
        </w:rPr>
        <w:t>juxtaposition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for this does not suffice to express a</w:t>
      </w:r>
      <w:r w:rsidR="00681651" w:rsidRPr="008305ED">
        <w:rPr>
          <w:color w:val="auto"/>
        </w:rPr>
        <w:t xml:space="preserve"> union of natures</w:t>
      </w:r>
      <w:r w:rsidRPr="008305ED">
        <w:rPr>
          <w:color w:val="auto"/>
        </w:rPr>
        <w:t>.</w:t>
      </w:r>
    </w:p>
    <w:p w:rsidR="00E82F65" w:rsidRPr="008305ED" w:rsidRDefault="00681651" w:rsidP="003013F7">
      <w:pPr>
        <w:rPr>
          <w:rFonts w:cs="Arial"/>
          <w:color w:val="auto"/>
        </w:rPr>
      </w:pPr>
      <w:r w:rsidRPr="008305ED">
        <w:rPr>
          <w:color w:val="auto"/>
        </w:rPr>
        <w:t>Nor do we und</w:t>
      </w:r>
      <w:r w:rsidR="00E82F65" w:rsidRPr="008305ED">
        <w:rPr>
          <w:color w:val="auto"/>
        </w:rPr>
        <w:t>erstand the union to be in the way of a relationship</w:t>
      </w:r>
      <w:r w:rsidRPr="008305ED">
        <w:rPr>
          <w:color w:val="auto"/>
        </w:rPr>
        <w:t xml:space="preserve"> </w:t>
      </w:r>
      <w:r w:rsidR="00E82F65" w:rsidRPr="008305ED">
        <w:rPr>
          <w:color w:val="auto"/>
        </w:rPr>
        <w:t>of participation as we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being joined to the Lord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as it is written</w:t>
      </w:r>
      <w:r w:rsidR="00EA37A9">
        <w:rPr>
          <w:color w:val="auto"/>
        </w:rPr>
        <w:t>,</w:t>
      </w:r>
      <w:r w:rsidR="00E82F65" w:rsidRPr="008305ED">
        <w:rPr>
          <w:color w:val="auto"/>
        </w:rPr>
        <w:t xml:space="preserve"> are one spirit with Him </w:t>
      </w:r>
      <w:r w:rsidR="008B7FB6" w:rsidRPr="008B7FB6">
        <w:rPr>
          <w:color w:val="auto"/>
        </w:rPr>
        <w:t>(</w:t>
      </w:r>
      <w:r w:rsidR="00E82F65" w:rsidRPr="008305ED">
        <w:rPr>
          <w:color w:val="auto"/>
        </w:rPr>
        <w:t>1 Cor. 6</w:t>
      </w:r>
      <w:r w:rsidR="00F62E6A">
        <w:rPr>
          <w:color w:val="auto"/>
        </w:rPr>
        <w:t>:</w:t>
      </w:r>
      <w:r w:rsidR="00E82F65" w:rsidRPr="008305ED">
        <w:rPr>
          <w:color w:val="auto"/>
        </w:rPr>
        <w:t>17</w:t>
      </w:r>
      <w:r w:rsidR="008B7FB6" w:rsidRPr="008B7FB6">
        <w:rPr>
          <w:color w:val="auto"/>
        </w:rPr>
        <w:t>)</w:t>
      </w:r>
      <w:r w:rsidR="00E82F65" w:rsidRPr="008305ED">
        <w:rPr>
          <w:color w:val="auto"/>
        </w:rPr>
        <w:t>, but rather we reject</w:t>
      </w:r>
      <w:r w:rsidRPr="008305ED">
        <w:rPr>
          <w:color w:val="auto"/>
        </w:rPr>
        <w:t xml:space="preserve"> </w:t>
      </w:r>
      <w:r w:rsidR="00375599">
        <w:rPr>
          <w:color w:val="auto"/>
        </w:rPr>
        <w:t xml:space="preserve">the term </w:t>
      </w:r>
      <w:r w:rsidR="00DA40AB">
        <w:rPr>
          <w:color w:val="auto"/>
        </w:rPr>
        <w:t>“</w:t>
      </w:r>
      <w:r w:rsidR="00375599">
        <w:rPr>
          <w:color w:val="auto"/>
        </w:rPr>
        <w:t>connection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altogether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as insufficient to</w:t>
      </w:r>
      <w:r w:rsidRPr="008305ED">
        <w:rPr>
          <w:color w:val="auto"/>
        </w:rPr>
        <w:t xml:space="preserve"> </w:t>
      </w:r>
      <w:r w:rsidR="00E82F65" w:rsidRPr="008305ED">
        <w:rPr>
          <w:color w:val="auto"/>
        </w:rPr>
        <w:t>designate the union</w:t>
      </w:r>
      <w:r w:rsidR="00632902" w:rsidRPr="008305ED">
        <w:rPr>
          <w:rStyle w:val="FootnoteReference"/>
          <w:color w:val="auto"/>
        </w:rPr>
        <w:footnoteReference w:id="57"/>
      </w:r>
      <w:r w:rsidR="003013F7">
        <w:rPr>
          <w:color w:val="auto"/>
        </w:rPr>
        <w:t>.</w:t>
      </w:r>
      <w:r w:rsidR="00A013A7" w:rsidRPr="00A013A7">
        <w:rPr>
          <w:rFonts w:cs="Arial"/>
          <w:color w:val="auto"/>
        </w:rPr>
        <w:t>]</w:t>
      </w:r>
    </w:p>
    <w:p w:rsidR="00E82F65" w:rsidRPr="008305ED" w:rsidRDefault="00E82F65" w:rsidP="003013F7">
      <w:pPr>
        <w:rPr>
          <w:color w:val="auto"/>
        </w:rPr>
      </w:pPr>
      <w:r w:rsidRPr="008305ED">
        <w:rPr>
          <w:color w:val="auto"/>
        </w:rPr>
        <w:t>He understood the Nestorian terminology concerning the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unity that it supposed a merely external association between the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Word and an ordinary man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From this point of view the incarnation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became an illusion</w:t>
      </w:r>
      <w:r w:rsidR="00477498" w:rsidRPr="008305ED">
        <w:rPr>
          <w:color w:val="auto"/>
        </w:rPr>
        <w:t xml:space="preserve">, </w:t>
      </w:r>
      <w:r w:rsidR="00375599">
        <w:rPr>
          <w:color w:val="auto"/>
        </w:rPr>
        <w:t xml:space="preserve">a matter of </w:t>
      </w:r>
      <w:r w:rsidR="00DA40AB">
        <w:rPr>
          <w:color w:val="auto"/>
        </w:rPr>
        <w:t>“</w:t>
      </w:r>
      <w:r w:rsidR="00375599">
        <w:rPr>
          <w:color w:val="auto"/>
        </w:rPr>
        <w:t>appearance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and</w:t>
      </w:r>
      <w:r w:rsidR="00681651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 w:rsidR="00375599">
        <w:rPr>
          <w:color w:val="auto"/>
        </w:rPr>
        <w:t>empty words</w:t>
      </w:r>
      <w:r w:rsidR="00632902" w:rsidRPr="008305ED">
        <w:rPr>
          <w:rStyle w:val="FootnoteReference"/>
          <w:color w:val="auto"/>
        </w:rPr>
        <w:footnoteReference w:id="58"/>
      </w:r>
      <w:r w:rsidR="00F62E6A">
        <w:rPr>
          <w:color w:val="auto"/>
        </w:rPr>
        <w:t>.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The redemption was undermined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since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Christ</w:t>
      </w:r>
      <w:r w:rsidR="002B1F04">
        <w:rPr>
          <w:color w:val="auto"/>
        </w:rPr>
        <w:t>’</w:t>
      </w:r>
      <w:r w:rsidRPr="008305ED">
        <w:rPr>
          <w:color w:val="auto"/>
        </w:rPr>
        <w:t>s sufferings and saving acts were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presumably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not those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of God incarnate but of one who was a mere man</w:t>
      </w:r>
      <w:r w:rsidR="00632902" w:rsidRPr="008305ED">
        <w:rPr>
          <w:rStyle w:val="FootnoteReference"/>
          <w:color w:val="auto"/>
        </w:rPr>
        <w:footnoteReference w:id="59"/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Similarly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the conception of Christ </w:t>
      </w:r>
      <w:r w:rsidRPr="008305ED">
        <w:rPr>
          <w:color w:val="auto"/>
        </w:rPr>
        <w:lastRenderedPageBreak/>
        <w:t>as the second Adam inaugurating a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new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regenerated race of mankind demanded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he thought</w:t>
      </w:r>
      <w:r w:rsidR="00632902" w:rsidRPr="008305ED">
        <w:rPr>
          <w:rStyle w:val="FootnoteReference"/>
          <w:color w:val="auto"/>
        </w:rPr>
        <w:footnoteReference w:id="60"/>
      </w:r>
      <w:r w:rsidRPr="008305ED">
        <w:rPr>
          <w:color w:val="auto"/>
        </w:rPr>
        <w:t>, a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much more intimate union of the Word with the flesh than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Nestorius postulated</w:t>
      </w:r>
      <w:r w:rsidR="00632902" w:rsidRPr="008305ED">
        <w:rPr>
          <w:rStyle w:val="FootnoteReference"/>
          <w:color w:val="auto"/>
        </w:rPr>
        <w:footnoteReference w:id="61"/>
      </w:r>
      <w:r w:rsidR="00632902" w:rsidRPr="008305ED">
        <w:rPr>
          <w:color w:val="auto"/>
        </w:rPr>
        <w:t>.</w:t>
      </w:r>
    </w:p>
    <w:p w:rsidR="00E82F65" w:rsidRPr="008305ED" w:rsidRDefault="00E82F65" w:rsidP="003013F7">
      <w:pPr>
        <w:spacing w:before="120"/>
        <w:ind w:firstLine="0"/>
        <w:rPr>
          <w:b/>
          <w:bCs/>
          <w:color w:val="auto"/>
        </w:rPr>
      </w:pPr>
      <w:r w:rsidRPr="008305ED">
        <w:rPr>
          <w:b/>
          <w:bCs/>
          <w:color w:val="auto"/>
        </w:rPr>
        <w:t>3 - The Hypostatic Union and the Nestorian Dualism</w:t>
      </w:r>
      <w:r w:rsidR="00F62E6A">
        <w:rPr>
          <w:b/>
          <w:bCs/>
          <w:color w:val="auto"/>
        </w:rPr>
        <w:t>:</w:t>
      </w:r>
    </w:p>
    <w:p w:rsidR="00E82F65" w:rsidRPr="008305ED" w:rsidRDefault="00E82F65" w:rsidP="00DA40AB">
      <w:pPr>
        <w:rPr>
          <w:color w:val="auto"/>
        </w:rPr>
      </w:pPr>
      <w:r w:rsidRPr="008305ED">
        <w:rPr>
          <w:color w:val="auto"/>
        </w:rPr>
        <w:t>St. Cyril repeatedly confirms the Hypostatic Union as the opposite of the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Nestorian Dualism,</w:t>
      </w:r>
      <w:r w:rsidR="003013F7">
        <w:rPr>
          <w:color w:val="auto"/>
        </w:rPr>
        <w:t xml:space="preserve"> </w:t>
      </w:r>
      <w:r w:rsidRPr="008305ED">
        <w:rPr>
          <w:color w:val="auto"/>
        </w:rPr>
        <w:t xml:space="preserve">He did not hesitate to say that we are left in </w:t>
      </w:r>
      <w:r w:rsidR="00DA40AB" w:rsidRPr="008305ED">
        <w:rPr>
          <w:color w:val="auto"/>
        </w:rPr>
        <w:t>ignorance,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and that at bottom the unity of Jesus Christ exceeds our comprehension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and is unspeakable</w:t>
      </w:r>
      <w:r w:rsidR="00632902" w:rsidRPr="008305ED">
        <w:rPr>
          <w:rStyle w:val="FootnoteReference"/>
          <w:color w:val="auto"/>
        </w:rPr>
        <w:footnoteReference w:id="62"/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He teaches that the union began with the conception</w:t>
      </w:r>
      <w:r w:rsidR="007341AD">
        <w:rPr>
          <w:color w:val="auto"/>
        </w:rPr>
        <w:t xml:space="preserve"> </w:t>
      </w:r>
      <w:r w:rsidRPr="008305ED">
        <w:rPr>
          <w:color w:val="auto"/>
        </w:rPr>
        <w:t>of Jesus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is not a man who was born of Mary, but the Word of God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according to the humanity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>For there was not born of the Holy Virgin</w:t>
      </w:r>
      <w:r w:rsidR="00EA37A9">
        <w:rPr>
          <w:color w:val="auto"/>
        </w:rPr>
        <w:t>,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first an ordinary man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into whom the Word afterwards came down, but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having united Himself (to the flesh) in the womb (of Mary) the Word was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born according to the flesh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ascribing to Himself the birth of a flesh that is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His own</w:t>
      </w:r>
      <w:r w:rsidR="00632902" w:rsidRPr="008305ED">
        <w:rPr>
          <w:rStyle w:val="FootnoteReference"/>
          <w:color w:val="auto"/>
        </w:rPr>
        <w:footnoteReference w:id="63"/>
      </w:r>
      <w:r w:rsidR="00DA40AB">
        <w:rPr>
          <w:color w:val="auto"/>
        </w:rPr>
        <w:t>.</w:t>
      </w:r>
      <w:r w:rsidRPr="008305ED">
        <w:rPr>
          <w:color w:val="auto"/>
        </w:rPr>
        <w:t>]</w:t>
      </w:r>
    </w:p>
    <w:p w:rsidR="00E82F65" w:rsidRDefault="00E82F65" w:rsidP="00DA40AB">
      <w:pPr>
        <w:rPr>
          <w:color w:val="auto"/>
        </w:rPr>
      </w:pPr>
      <w:r w:rsidRPr="008305ED">
        <w:rPr>
          <w:color w:val="auto"/>
        </w:rPr>
        <w:t xml:space="preserve">He confirmed that in the </w:t>
      </w:r>
      <w:r w:rsidR="00DA40AB">
        <w:rPr>
          <w:color w:val="auto"/>
        </w:rPr>
        <w:t xml:space="preserve">“union” the humanity is not a </w:t>
      </w:r>
      <w:r w:rsidR="002B1F04">
        <w:rPr>
          <w:color w:val="auto"/>
        </w:rPr>
        <w:t>‘‘</w:t>
      </w:r>
      <w:r w:rsidRPr="008305ED">
        <w:rPr>
          <w:color w:val="auto"/>
        </w:rPr>
        <w:t>person</w:t>
      </w:r>
      <w:r w:rsidR="00DA40AB">
        <w:rPr>
          <w:color w:val="auto"/>
        </w:rPr>
        <w:t>,”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not because He was incomplete man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but because the humanity does not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exist apart</w:t>
      </w:r>
      <w:r w:rsidR="00080DAE">
        <w:rPr>
          <w:color w:val="auto"/>
        </w:rPr>
        <w:t xml:space="preserve"> (</w:t>
      </w:r>
      <w:proofErr w:type="spellStart"/>
      <w:r w:rsidR="003013F7">
        <w:rPr>
          <w:rFonts w:ascii="Bwgrki" w:hAnsi="Bwgrki"/>
          <w:color w:val="auto"/>
        </w:rPr>
        <w:t>idic</w:t>
      </w:r>
      <w:r w:rsidR="00080DAE">
        <w:rPr>
          <w:rFonts w:ascii="Bwgrki" w:hAnsi="Bwgrki"/>
          <w:color w:val="auto"/>
        </w:rPr>
        <w:t>wc</w:t>
      </w:r>
      <w:proofErr w:type="spellEnd"/>
      <w:r w:rsidR="00080DAE">
        <w:rPr>
          <w:rFonts w:ascii="Bwgrki" w:hAnsi="Bwgrki"/>
          <w:color w:val="auto"/>
        </w:rPr>
        <w:t>=j</w:t>
      </w:r>
      <w:r w:rsidR="003013F7">
        <w:rPr>
          <w:color w:val="auto"/>
        </w:rPr>
        <w:t>).</w:t>
      </w:r>
      <w:r w:rsidRPr="008305ED">
        <w:rPr>
          <w:rFonts w:ascii="HiddenHorzOCR" w:eastAsia="HiddenHorzOCR" w:cs="HiddenHorzOCR"/>
          <w:color w:val="auto"/>
        </w:rPr>
        <w:t xml:space="preserve"> </w:t>
      </w:r>
      <w:proofErr w:type="gramStart"/>
      <w:r w:rsidRPr="008305ED">
        <w:rPr>
          <w:color w:val="auto"/>
        </w:rPr>
        <w:t>it</w:t>
      </w:r>
      <w:proofErr w:type="gramEnd"/>
      <w:r w:rsidRPr="008305ED">
        <w:rPr>
          <w:color w:val="auto"/>
        </w:rPr>
        <w:t xml:space="preserve"> does not exist by itself, nor does it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belong to itself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 xml:space="preserve">for </w:t>
      </w: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belongs to the Word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who has made it His own</w:t>
      </w:r>
      <w:r w:rsidR="00632902" w:rsidRPr="008305ED">
        <w:rPr>
          <w:rStyle w:val="FootnoteReference"/>
          <w:color w:val="auto"/>
        </w:rPr>
        <w:footnoteReference w:id="64"/>
      </w:r>
      <w:r w:rsidRPr="008305ED">
        <w:rPr>
          <w:color w:val="auto"/>
        </w:rPr>
        <w:t>.</w:t>
      </w:r>
    </w:p>
    <w:p w:rsidR="00681651" w:rsidRPr="008305ED" w:rsidRDefault="00E82F65" w:rsidP="003013F7">
      <w:pPr>
        <w:spacing w:before="120"/>
        <w:ind w:firstLine="0"/>
        <w:rPr>
          <w:b/>
          <w:bCs/>
          <w:color w:val="auto"/>
        </w:rPr>
      </w:pPr>
      <w:r w:rsidRPr="008305ED">
        <w:rPr>
          <w:b/>
          <w:bCs/>
          <w:color w:val="auto"/>
        </w:rPr>
        <w:t>4 - The Hypo</w:t>
      </w:r>
      <w:r w:rsidR="003013F7">
        <w:rPr>
          <w:b/>
          <w:bCs/>
          <w:color w:val="auto"/>
        </w:rPr>
        <w:t>static Union without Confusion:</w:t>
      </w:r>
    </w:p>
    <w:p w:rsidR="00681651" w:rsidRPr="008305ED" w:rsidRDefault="00E82F65" w:rsidP="00080DAE">
      <w:pPr>
        <w:rPr>
          <w:color w:val="auto"/>
        </w:rPr>
      </w:pPr>
      <w:r w:rsidRPr="008305ED">
        <w:rPr>
          <w:color w:val="auto"/>
        </w:rPr>
        <w:t>St. Cyril affirms that this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hypostatic Union of the two natures had been realized without mixture or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change or confusion (</w:t>
      </w:r>
      <w:proofErr w:type="spellStart"/>
      <w:r w:rsidRPr="00DA40AB">
        <w:rPr>
          <w:i/>
          <w:iCs/>
          <w:color w:val="auto"/>
        </w:rPr>
        <w:t>synchysis</w:t>
      </w:r>
      <w:proofErr w:type="spellEnd"/>
      <w:r w:rsidRPr="008305ED">
        <w:rPr>
          <w:color w:val="auto"/>
        </w:rPr>
        <w:t>)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He sates:</w:t>
      </w:r>
      <w:r w:rsidR="00681651" w:rsidRPr="008305ED">
        <w:rPr>
          <w:color w:val="auto"/>
        </w:rPr>
        <w:t xml:space="preserve"> </w:t>
      </w:r>
    </w:p>
    <w:p w:rsidR="00E82F65" w:rsidRPr="008305ED" w:rsidRDefault="00A013A7" w:rsidP="00080DAE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>Following in every point the confessions of the Holy Fathers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which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they have drawn up under the guidance of the Holy Spirit speaking in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them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and</w:t>
      </w:r>
      <w:r w:rsidR="00080DAE">
        <w:rPr>
          <w:color w:val="auto"/>
        </w:rPr>
        <w:t xml:space="preserve"> k</w:t>
      </w:r>
      <w:r w:rsidR="00E82F65" w:rsidRPr="008305ED">
        <w:rPr>
          <w:color w:val="auto"/>
        </w:rPr>
        <w:t>eeping close to their intentions taking the royal highway as it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were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we affirm that the very Only-Begotten Word of God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begotten of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the very substance of the Father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>..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for our salvation came down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and of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His condescension emptied Himself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 xml:space="preserve">and became </w:t>
      </w:r>
      <w:r w:rsidR="00080DAE" w:rsidRPr="008305ED">
        <w:rPr>
          <w:color w:val="auto"/>
        </w:rPr>
        <w:t>Inc</w:t>
      </w:r>
      <w:r w:rsidR="00E82F65" w:rsidRPr="008305ED">
        <w:rPr>
          <w:color w:val="auto"/>
        </w:rPr>
        <w:t>arnate and was made</w:t>
      </w:r>
      <w:r w:rsidR="00681651" w:rsidRPr="008305ED">
        <w:rPr>
          <w:color w:val="auto"/>
        </w:rPr>
        <w:t xml:space="preserve"> </w:t>
      </w:r>
      <w:r w:rsidR="00080DAE" w:rsidRPr="008305ED">
        <w:rPr>
          <w:color w:val="auto"/>
        </w:rPr>
        <w:t>M</w:t>
      </w:r>
      <w:r w:rsidR="00E82F65" w:rsidRPr="008305ED">
        <w:rPr>
          <w:color w:val="auto"/>
        </w:rPr>
        <w:t>an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that is to say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having taken flesh of the Holy Virgin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and made it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His own from the womb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 xml:space="preserve"> He </w:t>
      </w:r>
      <w:r w:rsidR="004A349A" w:rsidRPr="008305ED">
        <w:rPr>
          <w:color w:val="auto"/>
        </w:rPr>
        <w:t>vouchsafed</w:t>
      </w:r>
      <w:r w:rsidR="00E82F65" w:rsidRPr="008305ED">
        <w:rPr>
          <w:color w:val="auto"/>
        </w:rPr>
        <w:t xml:space="preserve"> to be born as we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and came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forth as a human being from a woman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without abandoning what He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was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but remaining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even when He assumed flesh and blood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what He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was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God in nature and in truth</w:t>
      </w:r>
      <w:r w:rsidR="00F62E6A">
        <w:rPr>
          <w:color w:val="auto"/>
        </w:rPr>
        <w:t>.</w:t>
      </w:r>
    </w:p>
    <w:p w:rsidR="00E82F65" w:rsidRPr="008305ED" w:rsidRDefault="00080DAE" w:rsidP="00632902">
      <w:pPr>
        <w:rPr>
          <w:color w:val="auto"/>
        </w:rPr>
      </w:pPr>
      <w:r>
        <w:rPr>
          <w:color w:val="auto"/>
        </w:rPr>
        <w:t>We declare that the flesh was</w:t>
      </w:r>
      <w:r w:rsidR="00E82F65" w:rsidRPr="008305ED">
        <w:rPr>
          <w:color w:val="auto"/>
        </w:rPr>
        <w:t xml:space="preserve"> not converted into the divine nature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and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that neither was the ineffable nature of God the Word debased perverted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into the nature of flesh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for He is unchangeable and unalterable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ever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remaining the same according to the Scriptures </w:t>
      </w:r>
      <w:r w:rsidR="008B7FB6" w:rsidRPr="008B7FB6">
        <w:rPr>
          <w:color w:val="auto"/>
        </w:rPr>
        <w:t>(</w:t>
      </w:r>
      <w:r w:rsidR="00E82F65" w:rsidRPr="008305ED">
        <w:rPr>
          <w:color w:val="auto"/>
        </w:rPr>
        <w:t>John 8</w:t>
      </w:r>
      <w:r w:rsidR="00F62E6A">
        <w:rPr>
          <w:color w:val="auto"/>
        </w:rPr>
        <w:t>:</w:t>
      </w:r>
      <w:r w:rsidR="00E82F65" w:rsidRPr="008305ED">
        <w:rPr>
          <w:color w:val="auto"/>
        </w:rPr>
        <w:t xml:space="preserve"> 35</w:t>
      </w:r>
      <w:r w:rsidR="00EA37A9">
        <w:rPr>
          <w:color w:val="auto"/>
        </w:rPr>
        <w:t>;</w:t>
      </w:r>
      <w:r w:rsidR="00E82F65" w:rsidRPr="008305ED">
        <w:rPr>
          <w:color w:val="auto"/>
        </w:rPr>
        <w:t xml:space="preserve"> 10</w:t>
      </w:r>
      <w:r w:rsidR="00F62E6A">
        <w:rPr>
          <w:color w:val="auto"/>
        </w:rPr>
        <w:t>:</w:t>
      </w:r>
      <w:r w:rsidR="00E82F65" w:rsidRPr="008305ED">
        <w:rPr>
          <w:color w:val="auto"/>
        </w:rPr>
        <w:t xml:space="preserve"> 30</w:t>
      </w:r>
      <w:r w:rsidR="00EA37A9">
        <w:rPr>
          <w:color w:val="auto"/>
        </w:rPr>
        <w:t>;</w:t>
      </w:r>
      <w:r w:rsidR="00681651" w:rsidRPr="008305ED">
        <w:rPr>
          <w:color w:val="auto"/>
        </w:rPr>
        <w:t xml:space="preserve"> </w:t>
      </w:r>
      <w:r w:rsidR="00E82F65" w:rsidRPr="008305ED">
        <w:rPr>
          <w:color w:val="auto"/>
        </w:rPr>
        <w:t>Mat. 3</w:t>
      </w:r>
      <w:r w:rsidR="00F62E6A">
        <w:rPr>
          <w:color w:val="auto"/>
        </w:rPr>
        <w:t>:</w:t>
      </w:r>
      <w:r w:rsidR="00E82F65" w:rsidRPr="008305ED">
        <w:rPr>
          <w:color w:val="auto"/>
        </w:rPr>
        <w:t xml:space="preserve"> 6)</w:t>
      </w:r>
      <w:r w:rsidR="00632902" w:rsidRPr="008305ED">
        <w:rPr>
          <w:rStyle w:val="FootnoteReference"/>
          <w:color w:val="auto"/>
        </w:rPr>
        <w:footnoteReference w:id="65"/>
      </w:r>
      <w:r w:rsidR="00F62E6A">
        <w:rPr>
          <w:color w:val="auto"/>
        </w:rPr>
        <w:t>...</w:t>
      </w:r>
      <w:r w:rsidR="00A013A7" w:rsidRPr="00A013A7">
        <w:rPr>
          <w:color w:val="auto"/>
        </w:rPr>
        <w:t>]</w:t>
      </w:r>
    </w:p>
    <w:p w:rsidR="00E82F65" w:rsidRPr="008305ED" w:rsidRDefault="00E82F65" w:rsidP="00632902">
      <w:pPr>
        <w:rPr>
          <w:color w:val="auto"/>
        </w:rPr>
      </w:pP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seems that St. Cyril was accused by some opponents as believing in the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confusion of the two natures by affirming the hypostatic union and the</w:t>
      </w:r>
      <w:r w:rsidR="00681651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proofErr w:type="spellStart"/>
      <w:r w:rsidR="00375599">
        <w:rPr>
          <w:color w:val="auto"/>
        </w:rPr>
        <w:t>mia-physis</w:t>
      </w:r>
      <w:proofErr w:type="spellEnd"/>
      <w:r w:rsidR="00DA40AB">
        <w:rPr>
          <w:color w:val="auto"/>
        </w:rPr>
        <w:t>”</w:t>
      </w:r>
      <w:r w:rsidRPr="008305ED">
        <w:rPr>
          <w:color w:val="auto"/>
        </w:rPr>
        <w:t xml:space="preserve"> (One incarnate nature of the Word of God</w:t>
      </w:r>
      <w:r w:rsidR="008B7FB6" w:rsidRPr="008B7FB6">
        <w:rPr>
          <w:color w:val="auto"/>
        </w:rPr>
        <w:t>)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However</w:t>
      </w:r>
      <w:r w:rsidR="00EA37A9">
        <w:rPr>
          <w:color w:val="auto"/>
        </w:rPr>
        <w:t>,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he wrote to John of Antioch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23, April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: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>But let your Holiness</w:t>
      </w:r>
      <w:r w:rsidR="00681651" w:rsidRPr="008305ED">
        <w:rPr>
          <w:color w:val="auto"/>
        </w:rPr>
        <w:t xml:space="preserve"> </w:t>
      </w:r>
      <w:r w:rsidR="004A349A" w:rsidRPr="008305ED">
        <w:rPr>
          <w:color w:val="auto"/>
        </w:rPr>
        <w:t>vouchsafe</w:t>
      </w:r>
      <w:r w:rsidRPr="008305ED">
        <w:rPr>
          <w:color w:val="auto"/>
        </w:rPr>
        <w:t xml:space="preserve"> to stop the </w:t>
      </w:r>
      <w:r w:rsidRPr="008305ED">
        <w:rPr>
          <w:color w:val="auto"/>
        </w:rPr>
        <w:lastRenderedPageBreak/>
        <w:t>mouths of those who say that there was a mixture or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confusion or blending of God the Word with the flesh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for it is likely that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some are spreading the report also that I hold or say this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But so far am I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from holding anything of the sort that I look upon those as mad who at all</w:t>
      </w:r>
      <w:r w:rsidR="00681651" w:rsidRPr="008305ED">
        <w:rPr>
          <w:color w:val="auto"/>
        </w:rPr>
        <w:t xml:space="preserve"> </w:t>
      </w:r>
      <w:r w:rsidR="00375599">
        <w:rPr>
          <w:color w:val="auto"/>
        </w:rPr>
        <w:t xml:space="preserve">imagine that </w:t>
      </w:r>
      <w:r w:rsidR="00DA40AB">
        <w:rPr>
          <w:color w:val="auto"/>
        </w:rPr>
        <w:t>“</w:t>
      </w:r>
      <w:r w:rsidR="00375599">
        <w:rPr>
          <w:color w:val="auto"/>
        </w:rPr>
        <w:t>shadow of turning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Jam. 1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17 can befall the divine</w:t>
      </w:r>
      <w:r w:rsidR="00681651" w:rsidRPr="008305ED">
        <w:rPr>
          <w:color w:val="auto"/>
        </w:rPr>
        <w:t xml:space="preserve"> </w:t>
      </w:r>
      <w:r w:rsidRPr="008305ED">
        <w:rPr>
          <w:color w:val="auto"/>
        </w:rPr>
        <w:t>nature of Word</w:t>
      </w:r>
      <w:r w:rsidR="00632902" w:rsidRPr="008305ED">
        <w:rPr>
          <w:rStyle w:val="FootnoteReference"/>
          <w:color w:val="auto"/>
        </w:rPr>
        <w:footnoteReference w:id="66"/>
      </w:r>
      <w:r w:rsidR="00F62E6A">
        <w:rPr>
          <w:color w:val="auto"/>
        </w:rPr>
        <w:t>.</w:t>
      </w:r>
      <w:r w:rsidRPr="008305ED">
        <w:rPr>
          <w:color w:val="auto"/>
        </w:rPr>
        <w:t>..</w:t>
      </w:r>
      <w:r w:rsidR="00A013A7" w:rsidRPr="00A013A7">
        <w:rPr>
          <w:color w:val="auto"/>
        </w:rPr>
        <w:t>]</w:t>
      </w:r>
      <w:r w:rsidR="00F62E6A">
        <w:rPr>
          <w:color w:val="auto"/>
        </w:rPr>
        <w:t>.</w:t>
      </w:r>
    </w:p>
    <w:p w:rsidR="007338CE" w:rsidRPr="008305ED" w:rsidRDefault="00E82F65" w:rsidP="002B1F04">
      <w:pPr>
        <w:rPr>
          <w:color w:val="auto"/>
        </w:rPr>
      </w:pPr>
      <w:r w:rsidRPr="008305ED">
        <w:rPr>
          <w:color w:val="auto"/>
        </w:rPr>
        <w:t>Kelly states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>The divinity and the humanity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he pointed out</w:t>
      </w:r>
      <w:r w:rsidR="00632902" w:rsidRPr="008305ED">
        <w:rPr>
          <w:rStyle w:val="FootnoteReference"/>
          <w:color w:val="auto"/>
        </w:rPr>
        <w:footnoteReference w:id="67"/>
      </w:r>
      <w:r w:rsidR="00477498" w:rsidRPr="008305ED">
        <w:rPr>
          <w:rFonts w:cs="Arial"/>
          <w:color w:val="auto"/>
        </w:rPr>
        <w:t xml:space="preserve">, </w:t>
      </w:r>
      <w:r w:rsidRPr="008305ED">
        <w:rPr>
          <w:color w:val="auto"/>
        </w:rPr>
        <w:t>were</w:t>
      </w:r>
      <w:r w:rsidR="007338CE" w:rsidRPr="008305ED">
        <w:rPr>
          <w:color w:val="auto"/>
        </w:rPr>
        <w:t xml:space="preserve"> </w:t>
      </w:r>
      <w:r w:rsidRPr="008305ED">
        <w:rPr>
          <w:color w:val="auto"/>
        </w:rPr>
        <w:t>utterly different in essence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while the union excluded all division it</w:t>
      </w:r>
      <w:r w:rsidR="007338CE" w:rsidRPr="008305ED">
        <w:rPr>
          <w:color w:val="auto"/>
        </w:rPr>
        <w:t xml:space="preserve"> </w:t>
      </w:r>
      <w:r w:rsidRPr="008305ED">
        <w:rPr>
          <w:color w:val="auto"/>
        </w:rPr>
        <w:t>could not eliminate that difference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On the contrary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despite the fact that</w:t>
      </w:r>
      <w:r w:rsidR="007338CE" w:rsidRPr="008305ED">
        <w:rPr>
          <w:color w:val="auto"/>
        </w:rPr>
        <w:t xml:space="preserve"> </w:t>
      </w:r>
      <w:r w:rsidR="002B1F04">
        <w:rPr>
          <w:color w:val="auto"/>
        </w:rPr>
        <w:t>the God-man is ‘</w:t>
      </w:r>
      <w:r w:rsidRPr="008305ED">
        <w:rPr>
          <w:color w:val="auto"/>
        </w:rPr>
        <w:t>one nature</w:t>
      </w:r>
      <w:r w:rsidR="002B1F04">
        <w:rPr>
          <w:color w:val="auto"/>
        </w:rPr>
        <w:t>,’</w:t>
      </w:r>
      <w:r w:rsidRPr="008305ED">
        <w:rPr>
          <w:color w:val="auto"/>
        </w:rPr>
        <w:t xml:space="preserve"> each of the elements in His being </w:t>
      </w:r>
      <w:r w:rsidR="002B1F04">
        <w:rPr>
          <w:color w:val="auto"/>
        </w:rPr>
        <w:t>‘</w:t>
      </w:r>
      <w:r w:rsidRPr="008305ED">
        <w:rPr>
          <w:color w:val="auto"/>
        </w:rPr>
        <w:t>remains</w:t>
      </w:r>
      <w:r w:rsidR="007338CE" w:rsidRPr="008305ED">
        <w:rPr>
          <w:color w:val="auto"/>
        </w:rPr>
        <w:t xml:space="preserve"> </w:t>
      </w:r>
      <w:r w:rsidRPr="008305ED">
        <w:rPr>
          <w:color w:val="auto"/>
        </w:rPr>
        <w:t>and is perceived in its natural property</w:t>
      </w:r>
      <w:r w:rsidR="00632902" w:rsidRPr="008305ED">
        <w:rPr>
          <w:rStyle w:val="FootnoteReference"/>
          <w:color w:val="auto"/>
        </w:rPr>
        <w:footnoteReference w:id="68"/>
      </w:r>
      <w:r w:rsidR="00F62E6A">
        <w:rPr>
          <w:color w:val="auto"/>
        </w:rPr>
        <w:t>.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 Any suggestion that </w:t>
      </w:r>
      <w:r w:rsidR="002B1F04">
        <w:rPr>
          <w:color w:val="auto"/>
        </w:rPr>
        <w:t>‘</w:t>
      </w:r>
      <w:r w:rsidRPr="008305ED">
        <w:rPr>
          <w:color w:val="auto"/>
        </w:rPr>
        <w:t>the difference</w:t>
      </w:r>
      <w:r w:rsidR="007338CE" w:rsidRPr="008305ED">
        <w:rPr>
          <w:color w:val="auto"/>
        </w:rPr>
        <w:t xml:space="preserve"> </w:t>
      </w:r>
      <w:r w:rsidRPr="008305ED">
        <w:rPr>
          <w:color w:val="auto"/>
        </w:rPr>
        <w:t>of natures was abolished by the union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 was to be rejected</w:t>
      </w:r>
      <w:r w:rsidR="00632902" w:rsidRPr="008305ED">
        <w:rPr>
          <w:rStyle w:val="FootnoteReference"/>
          <w:color w:val="auto"/>
        </w:rPr>
        <w:footnoteReference w:id="69"/>
      </w:r>
      <w:r w:rsidR="00F62E6A">
        <w:rPr>
          <w:color w:val="auto"/>
        </w:rPr>
        <w:t>.</w:t>
      </w:r>
      <w:r w:rsidRPr="008305ED">
        <w:rPr>
          <w:color w:val="auto"/>
        </w:rPr>
        <w:t>]</w:t>
      </w:r>
      <w:r w:rsidR="007338CE" w:rsidRPr="008305ED">
        <w:rPr>
          <w:color w:val="auto"/>
        </w:rPr>
        <w:t xml:space="preserve"> </w:t>
      </w:r>
    </w:p>
    <w:p w:rsidR="00E82F65" w:rsidRPr="008305ED" w:rsidRDefault="00E82F65" w:rsidP="00CB0245">
      <w:pPr>
        <w:ind w:firstLine="0"/>
        <w:rPr>
          <w:b/>
          <w:bCs/>
          <w:color w:val="auto"/>
        </w:rPr>
      </w:pPr>
      <w:r w:rsidRPr="008305ED">
        <w:rPr>
          <w:b/>
          <w:bCs/>
          <w:color w:val="auto"/>
        </w:rPr>
        <w:t>5 - Hypostatic Union and Worshipping Christ</w:t>
      </w:r>
      <w:r w:rsidR="00CB0245">
        <w:rPr>
          <w:b/>
          <w:bCs/>
          <w:color w:val="auto"/>
        </w:rPr>
        <w:t>:</w:t>
      </w:r>
    </w:p>
    <w:p w:rsidR="00E82F65" w:rsidRPr="008305ED" w:rsidRDefault="00CB0245" w:rsidP="00632902">
      <w:pPr>
        <w:rPr>
          <w:color w:val="auto"/>
        </w:rPr>
      </w:pPr>
      <w:r w:rsidRPr="008305ED">
        <w:rPr>
          <w:b/>
          <w:bCs/>
          <w:color w:val="auto"/>
        </w:rPr>
        <w:t xml:space="preserve">St. Cyril </w:t>
      </w:r>
      <w:r w:rsidRPr="00CB0245">
        <w:rPr>
          <w:color w:val="auto"/>
        </w:rPr>
        <w:t>states:</w:t>
      </w:r>
      <w:r w:rsidRPr="00A013A7">
        <w:rPr>
          <w:color w:val="auto"/>
        </w:rPr>
        <w:t xml:space="preserve"> </w:t>
      </w:r>
      <w:r w:rsidR="00A013A7" w:rsidRPr="00A013A7">
        <w:rPr>
          <w:color w:val="auto"/>
        </w:rPr>
        <w:t>[</w:t>
      </w:r>
      <w:r w:rsidR="00E82F65" w:rsidRPr="008305ED">
        <w:rPr>
          <w:color w:val="auto"/>
        </w:rPr>
        <w:t>Confessing then the Word has been hypostatically united with flesh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we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worship one Son and Lord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Jesus Christ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without separating man and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God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as though they were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 xml:space="preserve">connected by a unity of dignity and </w:t>
      </w:r>
      <w:r w:rsidR="00EA37A9" w:rsidRPr="008305ED">
        <w:rPr>
          <w:color w:val="auto"/>
        </w:rPr>
        <w:t>authority,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nor s</w:t>
      </w:r>
      <w:r w:rsidR="00375599">
        <w:rPr>
          <w:color w:val="auto"/>
        </w:rPr>
        <w:t xml:space="preserve">urely calling the Word of God </w:t>
      </w:r>
      <w:r w:rsidR="00DA40AB">
        <w:rPr>
          <w:color w:val="auto"/>
        </w:rPr>
        <w:t>“</w:t>
      </w:r>
      <w:r w:rsidR="00375599">
        <w:rPr>
          <w:color w:val="auto"/>
        </w:rPr>
        <w:t>Christ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in one </w:t>
      </w:r>
      <w:r w:rsidR="00EA37A9" w:rsidRPr="008305ED">
        <w:rPr>
          <w:color w:val="auto"/>
        </w:rPr>
        <w:t>sense;</w:t>
      </w:r>
      <w:r w:rsidR="00E82F65" w:rsidRPr="008305ED">
        <w:rPr>
          <w:color w:val="auto"/>
        </w:rPr>
        <w:t xml:space="preserve"> and in like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manner Him who is </w:t>
      </w:r>
      <w:r w:rsidR="00375599">
        <w:rPr>
          <w:color w:val="auto"/>
        </w:rPr>
        <w:t xml:space="preserve">of the woman </w:t>
      </w:r>
      <w:r w:rsidR="00DA40AB">
        <w:rPr>
          <w:color w:val="auto"/>
        </w:rPr>
        <w:t>“</w:t>
      </w:r>
      <w:r w:rsidR="00375599">
        <w:rPr>
          <w:color w:val="auto"/>
        </w:rPr>
        <w:t>Christ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in another sense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but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recognizing the Word of God the Father with His own flesh one Christ and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only one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 xml:space="preserve"> For then he was anointed humanly alongside us</w:t>
      </w:r>
      <w:r w:rsidR="00477498" w:rsidRPr="008305ED">
        <w:rPr>
          <w:color w:val="auto"/>
        </w:rPr>
        <w:t xml:space="preserve">, </w:t>
      </w:r>
      <w:r w:rsidR="00E82F65" w:rsidRPr="008305ED">
        <w:rPr>
          <w:color w:val="auto"/>
        </w:rPr>
        <w:t>giver though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He is of the Holy Spirit without measure to those who are worthy to receive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as says the blessed John the Evangelist (John 3</w:t>
      </w:r>
      <w:r w:rsidR="00F62E6A">
        <w:rPr>
          <w:color w:val="auto"/>
        </w:rPr>
        <w:t>:</w:t>
      </w:r>
      <w:r w:rsidR="00E82F65" w:rsidRPr="008305ED">
        <w:rPr>
          <w:color w:val="auto"/>
        </w:rPr>
        <w:t xml:space="preserve"> 34)</w:t>
      </w:r>
      <w:r w:rsidR="00632902" w:rsidRPr="008305ED">
        <w:rPr>
          <w:rStyle w:val="FootnoteReference"/>
          <w:color w:val="auto"/>
        </w:rPr>
        <w:footnoteReference w:id="70"/>
      </w:r>
      <w:r w:rsidR="00F62E6A">
        <w:rPr>
          <w:color w:val="auto"/>
        </w:rPr>
        <w:t>.</w:t>
      </w:r>
      <w:r w:rsidR="00E82F65" w:rsidRPr="008305ED">
        <w:rPr>
          <w:color w:val="auto"/>
        </w:rPr>
        <w:t>]</w:t>
      </w:r>
    </w:p>
    <w:p w:rsidR="007F66D4" w:rsidRPr="008305ED" w:rsidRDefault="00E82F65" w:rsidP="007F66D4">
      <w:pPr>
        <w:rPr>
          <w:color w:val="auto"/>
        </w:rPr>
      </w:pPr>
      <w:r w:rsidRPr="008305ED">
        <w:rPr>
          <w:color w:val="auto"/>
        </w:rPr>
        <w:t>St. Cyril who affirms the hypostatic union refused venerating Christ</w:t>
      </w:r>
      <w:r w:rsidR="002B1F04">
        <w:rPr>
          <w:color w:val="auto"/>
        </w:rPr>
        <w:t>’</w:t>
      </w:r>
      <w:r w:rsidRPr="008305ED">
        <w:rPr>
          <w:color w:val="auto"/>
        </w:rPr>
        <w:t>s</w:t>
      </w:r>
      <w:r w:rsidR="007F66D4" w:rsidRPr="008305ED">
        <w:rPr>
          <w:color w:val="auto"/>
        </w:rPr>
        <w:t xml:space="preserve"> </w:t>
      </w:r>
      <w:r w:rsidRPr="008305ED">
        <w:rPr>
          <w:color w:val="auto"/>
        </w:rPr>
        <w:t>manhood because of His Godhood or along with Godhood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for this inspires</w:t>
      </w:r>
      <w:r w:rsidR="007F66D4" w:rsidRPr="008305ED">
        <w:rPr>
          <w:color w:val="auto"/>
        </w:rPr>
        <w:t xml:space="preserve"> </w:t>
      </w:r>
      <w:r w:rsidRPr="008305ED">
        <w:rPr>
          <w:color w:val="auto"/>
        </w:rPr>
        <w:t>separation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 xml:space="preserve">and makes of Him two </w:t>
      </w:r>
      <w:proofErr w:type="spellStart"/>
      <w:r w:rsidRPr="008305ED">
        <w:rPr>
          <w:color w:val="auto"/>
        </w:rPr>
        <w:t>Christs</w:t>
      </w:r>
      <w:proofErr w:type="spellEnd"/>
      <w:r w:rsidRPr="008305ED">
        <w:rPr>
          <w:color w:val="auto"/>
        </w:rPr>
        <w:t>. We offer single worship</w:t>
      </w:r>
      <w:r w:rsidR="007F66D4" w:rsidRPr="008305ED">
        <w:rPr>
          <w:color w:val="auto"/>
        </w:rPr>
        <w:t xml:space="preserve"> </w:t>
      </w:r>
      <w:r w:rsidRPr="008305ED">
        <w:rPr>
          <w:color w:val="auto"/>
        </w:rPr>
        <w:t>to the One Christ who is the Incarnate Word of God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</w:p>
    <w:p w:rsidR="00E82F65" w:rsidRPr="008305ED" w:rsidRDefault="00E82F65" w:rsidP="007F66D4">
      <w:pPr>
        <w:rPr>
          <w:color w:val="auto"/>
        </w:rPr>
      </w:pPr>
      <w:r w:rsidRPr="008305ED">
        <w:rPr>
          <w:color w:val="auto"/>
        </w:rPr>
        <w:t>He states</w:t>
      </w:r>
      <w:r w:rsidR="00F62E6A">
        <w:rPr>
          <w:color w:val="auto"/>
        </w:rPr>
        <w:t>:</w:t>
      </w:r>
    </w:p>
    <w:p w:rsidR="00E82F65" w:rsidRPr="008305ED" w:rsidRDefault="00A013A7" w:rsidP="00632902">
      <w:pPr>
        <w:rPr>
          <w:color w:val="auto"/>
        </w:rPr>
      </w:pPr>
      <w:r w:rsidRPr="00A013A7">
        <w:rPr>
          <w:color w:val="auto"/>
        </w:rPr>
        <w:t>[</w:t>
      </w:r>
      <w:r w:rsidR="00E82F65" w:rsidRPr="008305ED">
        <w:rPr>
          <w:color w:val="auto"/>
        </w:rPr>
        <w:t xml:space="preserve">We refuse to say </w:t>
      </w:r>
      <w:r w:rsidR="00375599">
        <w:rPr>
          <w:color w:val="auto"/>
        </w:rPr>
        <w:t>of Christ</w:t>
      </w:r>
      <w:r w:rsidR="00F62E6A">
        <w:rPr>
          <w:color w:val="auto"/>
        </w:rPr>
        <w:t>:</w:t>
      </w:r>
      <w:r w:rsidR="00375599">
        <w:rPr>
          <w:color w:val="auto"/>
        </w:rPr>
        <w:t xml:space="preserve"> </w:t>
      </w:r>
      <w:r w:rsidR="00DA40AB">
        <w:rPr>
          <w:color w:val="auto"/>
        </w:rPr>
        <w:t>“</w:t>
      </w:r>
      <w:r w:rsidR="00E82F65" w:rsidRPr="008305ED">
        <w:rPr>
          <w:color w:val="auto"/>
        </w:rPr>
        <w:t>I venerate the possessed because of the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Possessor</w:t>
      </w:r>
      <w:r w:rsidR="00EA37A9">
        <w:rPr>
          <w:color w:val="auto"/>
        </w:rPr>
        <w:t>;</w:t>
      </w:r>
      <w:r w:rsidR="00E82F65" w:rsidRPr="008305ED">
        <w:rPr>
          <w:color w:val="auto"/>
        </w:rPr>
        <w:t xml:space="preserve"> I revere the one v</w:t>
      </w:r>
      <w:r w:rsidR="00375599">
        <w:rPr>
          <w:color w:val="auto"/>
        </w:rPr>
        <w:t>isible because of the Invisible</w:t>
      </w:r>
      <w:r w:rsidR="00CB5FFF">
        <w:rPr>
          <w:color w:val="auto"/>
        </w:rPr>
        <w:t>,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</w:t>
      </w:r>
      <w:r w:rsidR="00E82F65" w:rsidRPr="008305ED">
        <w:rPr>
          <w:rFonts w:cs="Arial"/>
          <w:color w:val="auto"/>
        </w:rPr>
        <w:t xml:space="preserve">It </w:t>
      </w:r>
      <w:r w:rsidR="00E82F65" w:rsidRPr="008305ED">
        <w:rPr>
          <w:color w:val="auto"/>
        </w:rPr>
        <w:t>is a horrible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thing to add to this</w:t>
      </w:r>
      <w:r w:rsidR="00477498" w:rsidRPr="008305ED">
        <w:rPr>
          <w:color w:val="auto"/>
        </w:rPr>
        <w:t xml:space="preserve">, </w:t>
      </w:r>
      <w:r w:rsidR="00DA40AB">
        <w:rPr>
          <w:color w:val="auto"/>
        </w:rPr>
        <w:t>“</w:t>
      </w:r>
      <w:r w:rsidR="00E82F65" w:rsidRPr="008305ED">
        <w:rPr>
          <w:color w:val="auto"/>
        </w:rPr>
        <w:t>the assumed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is called God along with the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>assumer</w:t>
      </w:r>
      <w:r w:rsidR="00F62E6A">
        <w:rPr>
          <w:color w:val="auto"/>
        </w:rPr>
        <w:t>.</w:t>
      </w:r>
      <w:r w:rsidR="00E82F65" w:rsidRPr="008305ED">
        <w:rPr>
          <w:color w:val="auto"/>
        </w:rPr>
        <w:t xml:space="preserve"> To say this is once more to divide Him into two </w:t>
      </w:r>
      <w:proofErr w:type="spellStart"/>
      <w:r w:rsidR="00E82F65" w:rsidRPr="008305ED">
        <w:rPr>
          <w:color w:val="auto"/>
        </w:rPr>
        <w:t>Christs</w:t>
      </w:r>
      <w:proofErr w:type="spellEnd"/>
      <w:r w:rsidR="00E82F65" w:rsidRPr="008305ED">
        <w:rPr>
          <w:color w:val="auto"/>
        </w:rPr>
        <w:t xml:space="preserve"> and to</w:t>
      </w:r>
      <w:r w:rsidR="007F66D4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posit man separately on his own and to do the same with </w:t>
      </w:r>
      <w:proofErr w:type="gramStart"/>
      <w:r w:rsidR="00E82F65" w:rsidRPr="008305ED">
        <w:rPr>
          <w:color w:val="auto"/>
        </w:rPr>
        <w:t xml:space="preserve">God </w:t>
      </w:r>
      <w:proofErr w:type="gramEnd"/>
      <w:r w:rsidR="00632902" w:rsidRPr="008305ED">
        <w:rPr>
          <w:rStyle w:val="FootnoteReference"/>
          <w:color w:val="auto"/>
        </w:rPr>
        <w:footnoteReference w:id="71"/>
      </w:r>
      <w:r w:rsidR="00F62E6A">
        <w:rPr>
          <w:rFonts w:cs="Arial"/>
          <w:color w:val="auto"/>
        </w:rPr>
        <w:t>.</w:t>
      </w:r>
      <w:r w:rsidR="00E82F65" w:rsidRPr="008305ED">
        <w:rPr>
          <w:color w:val="auto"/>
        </w:rPr>
        <w:t>]</w:t>
      </w:r>
    </w:p>
    <w:p w:rsidR="007F66D4" w:rsidRPr="008305ED" w:rsidRDefault="00E82F65" w:rsidP="00EE6C3F">
      <w:pPr>
        <w:rPr>
          <w:b/>
          <w:bCs/>
          <w:color w:val="auto"/>
        </w:rPr>
      </w:pPr>
      <w:r w:rsidRPr="008305ED">
        <w:rPr>
          <w:b/>
          <w:bCs/>
          <w:color w:val="auto"/>
        </w:rPr>
        <w:t>6 - Hypostatic Union and the Divine Sacrifice</w:t>
      </w:r>
      <w:r w:rsidR="00F62E6A">
        <w:rPr>
          <w:b/>
          <w:bCs/>
          <w:color w:val="auto"/>
        </w:rPr>
        <w:t>:</w:t>
      </w:r>
      <w:r w:rsidRPr="008305ED">
        <w:rPr>
          <w:b/>
          <w:bCs/>
          <w:color w:val="auto"/>
        </w:rPr>
        <w:t xml:space="preserve"> </w:t>
      </w:r>
    </w:p>
    <w:p w:rsidR="00E82F65" w:rsidRPr="008305ED" w:rsidRDefault="00E82F65" w:rsidP="00213B6C">
      <w:pPr>
        <w:rPr>
          <w:color w:val="auto"/>
        </w:rPr>
      </w:pPr>
      <w:r w:rsidRPr="008305ED">
        <w:rPr>
          <w:color w:val="auto"/>
        </w:rPr>
        <w:t>As a consequence of the</w:t>
      </w:r>
      <w:r w:rsidR="007F66D4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Hypostatic union of the </w:t>
      </w:r>
      <w:r w:rsidR="007F66D4" w:rsidRPr="008305ED">
        <w:rPr>
          <w:color w:val="auto"/>
        </w:rPr>
        <w:t>two</w:t>
      </w:r>
      <w:r w:rsidRPr="008305ED">
        <w:rPr>
          <w:color w:val="auto"/>
        </w:rPr>
        <w:t xml:space="preserve"> natures in one without change or confusion</w:t>
      </w:r>
      <w:r w:rsidR="007F66D4"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proofErr w:type="spellStart"/>
      <w:r w:rsidRPr="00EA37A9">
        <w:rPr>
          <w:i/>
          <w:iCs/>
          <w:color w:val="auto"/>
        </w:rPr>
        <w:t>synchysis</w:t>
      </w:r>
      <w:proofErr w:type="spellEnd"/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the passions</w:t>
      </w:r>
      <w:r w:rsidR="00477498" w:rsidRPr="008305ED">
        <w:rPr>
          <w:color w:val="auto"/>
        </w:rPr>
        <w:t xml:space="preserve">, </w:t>
      </w:r>
      <w:r w:rsidR="007F66D4" w:rsidRPr="008305ED">
        <w:rPr>
          <w:color w:val="auto"/>
        </w:rPr>
        <w:t>c</w:t>
      </w:r>
      <w:r w:rsidRPr="008305ED">
        <w:rPr>
          <w:color w:val="auto"/>
        </w:rPr>
        <w:t>rucifixion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burial and resurrection of Jesus</w:t>
      </w:r>
      <w:r w:rsidR="007F66D4" w:rsidRPr="008305ED">
        <w:rPr>
          <w:color w:val="auto"/>
        </w:rPr>
        <w:t xml:space="preserve"> </w:t>
      </w:r>
      <w:r w:rsidRPr="008305ED">
        <w:rPr>
          <w:color w:val="auto"/>
        </w:rPr>
        <w:t>can be attributed to the Incarnate Logos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Thus the divine sacrifice could</w:t>
      </w:r>
      <w:r w:rsidR="00213B6C" w:rsidRPr="008305ED">
        <w:rPr>
          <w:color w:val="auto"/>
        </w:rPr>
        <w:t xml:space="preserve"> </w:t>
      </w:r>
      <w:r w:rsidRPr="008305ED">
        <w:rPr>
          <w:color w:val="auto"/>
        </w:rPr>
        <w:t>be realized and our salvation become in hand</w:t>
      </w:r>
      <w:r w:rsidR="00F62E6A">
        <w:rPr>
          <w:color w:val="auto"/>
        </w:rPr>
        <w:t>.</w:t>
      </w:r>
    </w:p>
    <w:p w:rsidR="00E82F65" w:rsidRPr="008305ED" w:rsidRDefault="00E82F65" w:rsidP="00EA37A9">
      <w:pPr>
        <w:rPr>
          <w:color w:val="auto"/>
        </w:rPr>
      </w:pPr>
      <w:r w:rsidRPr="008305ED">
        <w:rPr>
          <w:color w:val="auto"/>
        </w:rPr>
        <w:t>St. Cyril says</w:t>
      </w:r>
      <w:r w:rsidR="00477498" w:rsidRPr="008305ED">
        <w:rPr>
          <w:color w:val="auto"/>
        </w:rPr>
        <w:t xml:space="preserve">,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>We confess also that the very Son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begotten of God the</w:t>
      </w:r>
      <w:r w:rsidR="00213B6C" w:rsidRPr="008305ED">
        <w:rPr>
          <w:color w:val="auto"/>
        </w:rPr>
        <w:t xml:space="preserve"> </w:t>
      </w:r>
      <w:r w:rsidRPr="008305ED">
        <w:rPr>
          <w:color w:val="auto"/>
        </w:rPr>
        <w:t>Father</w:t>
      </w:r>
      <w:r w:rsidR="00F62E6A">
        <w:rPr>
          <w:color w:val="auto"/>
        </w:rPr>
        <w:t>.</w:t>
      </w:r>
      <w:r w:rsidRPr="008305ED">
        <w:rPr>
          <w:color w:val="auto"/>
        </w:rPr>
        <w:t>.. though being in His own nature impassible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suffered for us in</w:t>
      </w:r>
      <w:r w:rsidR="00213B6C" w:rsidRPr="008305ED">
        <w:rPr>
          <w:color w:val="auto"/>
        </w:rPr>
        <w:t xml:space="preserve"> </w:t>
      </w:r>
      <w:r w:rsidRPr="008305ED">
        <w:rPr>
          <w:color w:val="auto"/>
        </w:rPr>
        <w:t>flesh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according to the scriptures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 xml:space="preserve">and was in His Crucified </w:t>
      </w:r>
      <w:r w:rsidR="00DA40AB">
        <w:rPr>
          <w:color w:val="auto"/>
        </w:rPr>
        <w:t>“</w:t>
      </w:r>
      <w:r w:rsidRPr="008305ED">
        <w:rPr>
          <w:color w:val="auto"/>
        </w:rPr>
        <w:t>Body impassibly</w:t>
      </w:r>
      <w:r w:rsidR="00213B6C" w:rsidRPr="008305ED">
        <w:rPr>
          <w:color w:val="auto"/>
        </w:rPr>
        <w:t xml:space="preserve"> </w:t>
      </w:r>
      <w:r w:rsidRPr="008305ED">
        <w:rPr>
          <w:color w:val="auto"/>
        </w:rPr>
        <w:lastRenderedPageBreak/>
        <w:t>appropriating and making His own the sufferings of His own</w:t>
      </w:r>
      <w:r w:rsidR="00213B6C" w:rsidRPr="008305ED">
        <w:rPr>
          <w:color w:val="auto"/>
        </w:rPr>
        <w:t xml:space="preserve"> </w:t>
      </w:r>
      <w:r w:rsidRPr="008305ED">
        <w:rPr>
          <w:color w:val="auto"/>
        </w:rPr>
        <w:t>flesh</w:t>
      </w:r>
      <w:r w:rsidR="00F62E6A">
        <w:rPr>
          <w:color w:val="auto"/>
        </w:rPr>
        <w:t>.</w:t>
      </w:r>
      <w:r w:rsidR="00375599">
        <w:rPr>
          <w:color w:val="auto"/>
        </w:rPr>
        <w:t xml:space="preserve"> And </w:t>
      </w:r>
      <w:r w:rsidR="00DA40AB">
        <w:rPr>
          <w:color w:val="auto"/>
        </w:rPr>
        <w:t>“</w:t>
      </w:r>
      <w:r w:rsidRPr="008305ED">
        <w:rPr>
          <w:color w:val="auto"/>
        </w:rPr>
        <w:t xml:space="preserve">by the grace of God He </w:t>
      </w:r>
      <w:r w:rsidR="00375599">
        <w:rPr>
          <w:color w:val="auto"/>
        </w:rPr>
        <w:t>tasted death also for every man</w:t>
      </w:r>
      <w:r w:rsidR="00DA40AB">
        <w:rPr>
          <w:color w:val="auto"/>
        </w:rPr>
        <w:t>”</w:t>
      </w:r>
      <w:r w:rsidR="00805819" w:rsidRPr="008305ED">
        <w:rPr>
          <w:color w:val="auto"/>
        </w:rPr>
        <w:t xml:space="preserve"> </w:t>
      </w:r>
      <w:r w:rsidR="00EA37A9">
        <w:rPr>
          <w:color w:val="auto"/>
        </w:rPr>
        <w:t>(</w:t>
      </w:r>
      <w:r w:rsidRPr="008305ED">
        <w:rPr>
          <w:color w:val="auto"/>
        </w:rPr>
        <w:t>Heb. 2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9</w:t>
      </w:r>
      <w:r w:rsidR="00EA37A9">
        <w:rPr>
          <w:color w:val="auto"/>
        </w:rPr>
        <w:t>)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yielding to death His own body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though originally and by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nature </w:t>
      </w:r>
      <w:r w:rsidR="002B1F04">
        <w:rPr>
          <w:color w:val="auto"/>
        </w:rPr>
        <w:t>‘‘</w:t>
      </w:r>
      <w:r w:rsidRPr="008305ED">
        <w:rPr>
          <w:color w:val="auto"/>
        </w:rPr>
        <w:t>Life</w:t>
      </w:r>
      <w:r w:rsidR="00EA37A9">
        <w:rPr>
          <w:color w:val="auto"/>
        </w:rPr>
        <w:t>,”</w:t>
      </w:r>
      <w:r w:rsidRPr="008305ED">
        <w:rPr>
          <w:color w:val="auto"/>
        </w:rPr>
        <w:t xml:space="preserve"> and Himself the </w:t>
      </w:r>
      <w:r w:rsidR="002B1F04">
        <w:rPr>
          <w:color w:val="auto"/>
        </w:rPr>
        <w:t>‘‘</w:t>
      </w:r>
      <w:r w:rsidRPr="008305ED">
        <w:rPr>
          <w:color w:val="auto"/>
        </w:rPr>
        <w:t>Resurrection</w:t>
      </w:r>
      <w:r w:rsidR="00DA40AB">
        <w:rPr>
          <w:color w:val="auto"/>
        </w:rPr>
        <w:t>”</w:t>
      </w:r>
      <w:r w:rsidR="00EA37A9">
        <w:rPr>
          <w:color w:val="auto"/>
        </w:rPr>
        <w:t>…</w:t>
      </w:r>
    </w:p>
    <w:p w:rsidR="00E82F65" w:rsidRPr="008305ED" w:rsidRDefault="00E82F65" w:rsidP="00A8079A">
      <w:pPr>
        <w:rPr>
          <w:color w:val="auto"/>
        </w:rPr>
      </w:pPr>
      <w:r w:rsidRPr="008305ED">
        <w:rPr>
          <w:color w:val="auto"/>
        </w:rPr>
        <w:t xml:space="preserve">We celebrate the service of </w:t>
      </w:r>
      <w:proofErr w:type="spellStart"/>
      <w:r w:rsidRPr="008305ED">
        <w:rPr>
          <w:color w:val="auto"/>
        </w:rPr>
        <w:t>unbloody</w:t>
      </w:r>
      <w:proofErr w:type="spellEnd"/>
      <w:r w:rsidRPr="008305ED">
        <w:rPr>
          <w:color w:val="auto"/>
        </w:rPr>
        <w:t xml:space="preserve"> sacrifice in the </w:t>
      </w:r>
      <w:r w:rsidR="00A8079A">
        <w:rPr>
          <w:color w:val="auto"/>
        </w:rPr>
        <w:t>c</w:t>
      </w:r>
      <w:r w:rsidRPr="008305ED">
        <w:rPr>
          <w:color w:val="auto"/>
        </w:rPr>
        <w:t>hurches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so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approach the mystic </w:t>
      </w:r>
      <w:proofErr w:type="spellStart"/>
      <w:r w:rsidRPr="008305ED">
        <w:rPr>
          <w:color w:val="auto"/>
        </w:rPr>
        <w:t>Bendictions</w:t>
      </w:r>
      <w:proofErr w:type="spellEnd"/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are sanctified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being made partakers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of the holy flesh and precious blood of Christ the Savior of us all</w:t>
      </w:r>
      <w:r w:rsidR="00EA37A9">
        <w:rPr>
          <w:color w:val="auto"/>
        </w:rPr>
        <w:t>,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receiving not mere flesh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God forbid</w:t>
      </w:r>
      <w:r w:rsidR="00A8079A">
        <w:rPr>
          <w:color w:val="auto"/>
        </w:rPr>
        <w:t>!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nor flesh of a man hallowed by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connection with the Word in some unity of dignity or as having God dwelling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in him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but as Life-giving of a truth and the very own flesh of the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Word Himself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For being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as God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Life by nature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when He became one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with His own flesh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He made that flesh life-giving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So that though He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says to us</w:t>
      </w:r>
      <w:r w:rsidR="00477498" w:rsidRPr="008305ED">
        <w:rPr>
          <w:color w:val="auto"/>
        </w:rPr>
        <w:t xml:space="preserve">, </w:t>
      </w:r>
      <w:r w:rsidR="00DA40AB">
        <w:rPr>
          <w:color w:val="auto"/>
        </w:rPr>
        <w:t>“</w:t>
      </w:r>
      <w:r w:rsidRPr="008305ED">
        <w:rPr>
          <w:color w:val="auto"/>
        </w:rPr>
        <w:t>Verily I say unto you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except ye eat the flesh of the Son of</w:t>
      </w:r>
      <w:r w:rsidR="00805819" w:rsidRPr="008305ED">
        <w:rPr>
          <w:color w:val="auto"/>
        </w:rPr>
        <w:t xml:space="preserve"> </w:t>
      </w:r>
      <w:r w:rsidR="00375599">
        <w:rPr>
          <w:color w:val="auto"/>
        </w:rPr>
        <w:t>Man and drink His blood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</w:t>
      </w:r>
      <w:r w:rsidR="00A8079A">
        <w:rPr>
          <w:color w:val="auto"/>
        </w:rPr>
        <w:t>(</w:t>
      </w:r>
      <w:r w:rsidRPr="008305ED">
        <w:rPr>
          <w:color w:val="auto"/>
        </w:rPr>
        <w:t>John 6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53</w:t>
      </w:r>
      <w:r w:rsidR="00A8079A">
        <w:rPr>
          <w:color w:val="auto"/>
        </w:rPr>
        <w:t>)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yet we shall not account it were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the flesh of an ordinary man</w:t>
      </w:r>
      <w:r w:rsidR="00F62E6A">
        <w:rPr>
          <w:color w:val="auto"/>
        </w:rPr>
        <w:t>.</w:t>
      </w:r>
      <w:r w:rsidRPr="008305ED">
        <w:rPr>
          <w:color w:val="auto"/>
        </w:rPr>
        <w:t>.. but as having become of a truth the own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flesh of Him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who for our sakes became and was called Son of Man</w:t>
      </w:r>
      <w:r w:rsidR="00FD466A" w:rsidRPr="008305ED">
        <w:rPr>
          <w:rStyle w:val="FootnoteReference"/>
          <w:color w:val="auto"/>
        </w:rPr>
        <w:footnoteReference w:id="72"/>
      </w:r>
      <w:r w:rsidR="00F62E6A">
        <w:rPr>
          <w:color w:val="auto"/>
        </w:rPr>
        <w:t>.</w:t>
      </w:r>
      <w:r w:rsidRPr="008305ED">
        <w:rPr>
          <w:color w:val="auto"/>
        </w:rPr>
        <w:t>]</w:t>
      </w:r>
    </w:p>
    <w:p w:rsidR="00E82F65" w:rsidRPr="008305ED" w:rsidRDefault="00E82F65" w:rsidP="00FD466A">
      <w:pPr>
        <w:rPr>
          <w:color w:val="auto"/>
        </w:rPr>
      </w:pPr>
      <w:r w:rsidRPr="008305ED">
        <w:rPr>
          <w:color w:val="auto"/>
        </w:rPr>
        <w:t>In St. Cyril</w:t>
      </w:r>
      <w:r w:rsidR="002B1F04">
        <w:rPr>
          <w:color w:val="auto"/>
        </w:rPr>
        <w:t>’</w:t>
      </w:r>
      <w:r w:rsidRPr="008305ED">
        <w:rPr>
          <w:color w:val="auto"/>
        </w:rPr>
        <w:t>s opinion</w:t>
      </w:r>
      <w:r w:rsidR="00FD466A" w:rsidRPr="008305ED">
        <w:rPr>
          <w:rStyle w:val="FootnoteReference"/>
          <w:color w:val="auto"/>
        </w:rPr>
        <w:footnoteReference w:id="73"/>
      </w:r>
      <w:r w:rsidR="00EA37A9">
        <w:rPr>
          <w:color w:val="auto"/>
        </w:rPr>
        <w:t>,</w:t>
      </w:r>
      <w:r w:rsidRPr="008305ED">
        <w:rPr>
          <w:color w:val="auto"/>
        </w:rPr>
        <w:t xml:space="preserve"> Nestorius had deprived the </w:t>
      </w:r>
      <w:r w:rsidR="00375599" w:rsidRPr="008305ED">
        <w:rPr>
          <w:color w:val="auto"/>
        </w:rPr>
        <w:t>Eucharist</w:t>
      </w:r>
      <w:r w:rsidRPr="008305ED">
        <w:rPr>
          <w:color w:val="auto"/>
        </w:rPr>
        <w:t xml:space="preserve"> of being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the life-giving force and reduced it to cannibalism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since on his premises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only the body of a man lay on the altar and the flesh consumed by the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faithful was not truly vivified by the Logos</w:t>
      </w:r>
      <w:r w:rsidR="00FD466A" w:rsidRPr="008305ED">
        <w:rPr>
          <w:rStyle w:val="FootnoteReference"/>
          <w:color w:val="auto"/>
        </w:rPr>
        <w:footnoteReference w:id="74"/>
      </w:r>
      <w:r w:rsidR="00805819" w:rsidRPr="008305ED">
        <w:rPr>
          <w:color w:val="auto"/>
        </w:rPr>
        <w:t>.</w:t>
      </w:r>
    </w:p>
    <w:p w:rsidR="00E82F65" w:rsidRPr="008305ED" w:rsidRDefault="00E82F65" w:rsidP="00A8079A">
      <w:pPr>
        <w:rPr>
          <w:rFonts w:cs="Arial"/>
          <w:color w:val="auto"/>
        </w:rPr>
      </w:pPr>
      <w:r w:rsidRPr="008305ED">
        <w:rPr>
          <w:color w:val="auto"/>
        </w:rPr>
        <w:t>3 - Like St. Athanasiu</w:t>
      </w:r>
      <w:r w:rsidR="00375599">
        <w:rPr>
          <w:color w:val="auto"/>
        </w:rPr>
        <w:t xml:space="preserve">s he accepts and exploits the </w:t>
      </w:r>
      <w:r w:rsidR="00DA40AB">
        <w:rPr>
          <w:color w:val="auto"/>
        </w:rPr>
        <w:t>“</w:t>
      </w:r>
      <w:proofErr w:type="spellStart"/>
      <w:r w:rsidRPr="008305ED">
        <w:rPr>
          <w:color w:val="auto"/>
        </w:rPr>
        <w:t>Communicatis</w:t>
      </w:r>
      <w:proofErr w:type="spellEnd"/>
      <w:r w:rsidR="00805819" w:rsidRPr="008305ED">
        <w:rPr>
          <w:color w:val="auto"/>
        </w:rPr>
        <w:t xml:space="preserve"> </w:t>
      </w:r>
      <w:proofErr w:type="spellStart"/>
      <w:r w:rsidR="00375599">
        <w:rPr>
          <w:color w:val="auto"/>
        </w:rPr>
        <w:t>idiomatum</w:t>
      </w:r>
      <w:proofErr w:type="spellEnd"/>
      <w:r w:rsidR="00DA40AB">
        <w:rPr>
          <w:color w:val="auto"/>
        </w:rPr>
        <w:t>”</w:t>
      </w:r>
      <w:r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Communion of idioms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>, stating that the flesh of Christ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shares in the names and properties of the Word and vice versa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In other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words it is necessary to ascribe to the person of the Word </w:t>
      </w:r>
      <w:proofErr w:type="gramStart"/>
      <w:r w:rsidRPr="008305ED">
        <w:rPr>
          <w:color w:val="auto"/>
        </w:rPr>
        <w:t>Incarnate</w:t>
      </w:r>
      <w:proofErr w:type="gramEnd"/>
      <w:r w:rsidRPr="008305ED">
        <w:rPr>
          <w:color w:val="auto"/>
        </w:rPr>
        <w:t xml:space="preserve"> the actions</w:t>
      </w:r>
      <w:r w:rsidR="00EA37A9">
        <w:rPr>
          <w:color w:val="auto"/>
        </w:rPr>
        <w:t>,</w:t>
      </w:r>
      <w:r w:rsidRPr="008305ED">
        <w:rPr>
          <w:color w:val="auto"/>
        </w:rPr>
        <w:t xml:space="preserve"> passions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properties both of the Godhead and manhood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</w:t>
      </w: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is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correct to say that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>the Word of God suffered in flesh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and became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first-begotten from the dead</w:t>
      </w:r>
      <w:r w:rsidR="00FD466A" w:rsidRPr="008305ED">
        <w:rPr>
          <w:rStyle w:val="FootnoteReference"/>
          <w:color w:val="auto"/>
        </w:rPr>
        <w:footnoteReference w:id="75"/>
      </w:r>
      <w:r w:rsidR="00A013A7" w:rsidRPr="00A013A7">
        <w:rPr>
          <w:color w:val="auto"/>
        </w:rPr>
        <w:t>]</w:t>
      </w:r>
      <w:r w:rsidRPr="008305ED">
        <w:rPr>
          <w:color w:val="auto"/>
        </w:rPr>
        <w:t>. [We must therefore confess that the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Word has imparted the glory of the divine ope</w:t>
      </w:r>
      <w:r w:rsidR="00A8079A">
        <w:rPr>
          <w:color w:val="auto"/>
        </w:rPr>
        <w:t>r</w:t>
      </w:r>
      <w:r w:rsidRPr="008305ED">
        <w:rPr>
          <w:color w:val="auto"/>
        </w:rPr>
        <w:t>ation to His own flesh</w:t>
      </w:r>
      <w:r w:rsidR="00EA37A9">
        <w:rPr>
          <w:color w:val="auto"/>
        </w:rPr>
        <w:t>,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while at the same time taking to Himself what belongs to the flesh</w:t>
      </w:r>
      <w:r w:rsidR="00FD466A" w:rsidRPr="008305ED">
        <w:rPr>
          <w:rStyle w:val="FootnoteReference"/>
          <w:color w:val="auto"/>
        </w:rPr>
        <w:footnoteReference w:id="76"/>
      </w:r>
      <w:r w:rsidR="00A8079A">
        <w:rPr>
          <w:color w:val="auto"/>
        </w:rPr>
        <w:t>.</w:t>
      </w:r>
      <w:r w:rsidR="00A013A7" w:rsidRPr="00A013A7">
        <w:rPr>
          <w:rFonts w:cs="Arial"/>
          <w:color w:val="auto"/>
        </w:rPr>
        <w:t>]</w:t>
      </w:r>
    </w:p>
    <w:p w:rsidR="00E82F65" w:rsidRPr="008305ED" w:rsidRDefault="00E82F65" w:rsidP="00FD466A">
      <w:pPr>
        <w:rPr>
          <w:rFonts w:cs="Arial"/>
          <w:color w:val="auto"/>
        </w:rPr>
      </w:pPr>
      <w:r w:rsidRPr="008305ED">
        <w:rPr>
          <w:color w:val="auto"/>
        </w:rPr>
        <w:t>However, St. Cyril does not fail to remark that this way of speaking is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legitimate only if we consider </w:t>
      </w:r>
      <w:r w:rsidR="00375599">
        <w:rPr>
          <w:color w:val="auto"/>
        </w:rPr>
        <w:t xml:space="preserve">the divinity and the humanity </w:t>
      </w:r>
      <w:r w:rsidR="00DA40AB">
        <w:rPr>
          <w:color w:val="auto"/>
        </w:rPr>
        <w:t>“</w:t>
      </w:r>
      <w:r w:rsidRPr="008305ED">
        <w:rPr>
          <w:color w:val="auto"/>
        </w:rPr>
        <w:t>in the</w:t>
      </w:r>
      <w:r w:rsidR="00805819" w:rsidRPr="008305ED">
        <w:rPr>
          <w:color w:val="auto"/>
        </w:rPr>
        <w:t xml:space="preserve"> </w:t>
      </w:r>
      <w:r w:rsidR="00FD466A" w:rsidRPr="008305ED">
        <w:rPr>
          <w:color w:val="auto"/>
        </w:rPr>
        <w:t>union</w:t>
      </w:r>
      <w:r w:rsidR="00FD466A" w:rsidRPr="008305ED">
        <w:rPr>
          <w:rStyle w:val="FootnoteReference"/>
          <w:color w:val="auto"/>
        </w:rPr>
        <w:footnoteReference w:id="77"/>
      </w:r>
      <w:r w:rsidRPr="008305ED">
        <w:rPr>
          <w:color w:val="auto"/>
        </w:rPr>
        <w:t>;</w:t>
      </w:r>
      <w:r w:rsidR="00A8079A">
        <w:rPr>
          <w:color w:val="auto"/>
        </w:rPr>
        <w:t>”</w:t>
      </w:r>
      <w:r w:rsidRPr="008305ED">
        <w:rPr>
          <w:color w:val="auto"/>
        </w:rPr>
        <w:t xml:space="preserve"> for the divinity itself did not suffer</w:t>
      </w:r>
      <w:r w:rsidR="00EA37A9">
        <w:rPr>
          <w:color w:val="auto"/>
        </w:rPr>
        <w:t>;</w:t>
      </w:r>
      <w:r w:rsidRPr="008305ED">
        <w:rPr>
          <w:color w:val="auto"/>
        </w:rPr>
        <w:t xml:space="preserve"> the Word of God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as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such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was not born of the Blessed Virgin</w:t>
      </w:r>
      <w:r w:rsidR="00EA37A9">
        <w:rPr>
          <w:color w:val="auto"/>
        </w:rPr>
        <w:t>;</w:t>
      </w:r>
      <w:r w:rsidRPr="008305ED">
        <w:rPr>
          <w:color w:val="auto"/>
        </w:rPr>
        <w:t xml:space="preserve"> He was not seized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neither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bound nor wounded</w:t>
      </w:r>
      <w:r w:rsidR="00EA37A9">
        <w:rPr>
          <w:color w:val="auto"/>
        </w:rPr>
        <w:t>;</w:t>
      </w:r>
      <w:r w:rsidRPr="008305ED">
        <w:rPr>
          <w:color w:val="auto"/>
        </w:rPr>
        <w:t xml:space="preserve"> nor did He die</w:t>
      </w:r>
      <w:r w:rsidR="00EA37A9">
        <w:rPr>
          <w:color w:val="auto"/>
        </w:rPr>
        <w:t>;</w:t>
      </w:r>
      <w:r w:rsidRPr="008305ED">
        <w:rPr>
          <w:color w:val="auto"/>
        </w:rPr>
        <w:t xml:space="preserve"> during the Passion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He was just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impassible as the flame into which a red hot iron is plunged</w:t>
      </w:r>
      <w:r w:rsidR="00EA37A9">
        <w:rPr>
          <w:color w:val="auto"/>
        </w:rPr>
        <w:t>;</w:t>
      </w:r>
      <w:r w:rsidRPr="008305ED">
        <w:rPr>
          <w:color w:val="auto"/>
        </w:rPr>
        <w:t xml:space="preserve"> the iron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indeed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>suffers from the contact</w:t>
      </w:r>
      <w:r w:rsidR="00477498" w:rsidRPr="008305ED">
        <w:rPr>
          <w:color w:val="auto"/>
        </w:rPr>
        <w:t xml:space="preserve">, </w:t>
      </w:r>
      <w:r w:rsidR="00FD466A" w:rsidRPr="008305ED">
        <w:rPr>
          <w:color w:val="auto"/>
        </w:rPr>
        <w:t>but not the flame</w:t>
      </w:r>
      <w:r w:rsidR="00FD466A" w:rsidRPr="008305ED">
        <w:rPr>
          <w:rStyle w:val="FootnoteReference"/>
          <w:color w:val="auto"/>
        </w:rPr>
        <w:footnoteReference w:id="78"/>
      </w:r>
      <w:r w:rsidR="00805819" w:rsidRPr="008305ED">
        <w:rPr>
          <w:rFonts w:cs="Arial"/>
          <w:color w:val="auto"/>
        </w:rPr>
        <w:t>.</w:t>
      </w:r>
    </w:p>
    <w:p w:rsidR="00E82F65" w:rsidRPr="008305ED" w:rsidRDefault="00E82F65" w:rsidP="00A8079A">
      <w:pPr>
        <w:rPr>
          <w:color w:val="auto"/>
        </w:rPr>
      </w:pPr>
      <w:r w:rsidRPr="008305ED">
        <w:rPr>
          <w:rFonts w:cs="Arial"/>
          <w:color w:val="auto"/>
        </w:rPr>
        <w:lastRenderedPageBreak/>
        <w:t xml:space="preserve">4 - </w:t>
      </w:r>
      <w:r w:rsidRPr="008305ED">
        <w:rPr>
          <w:color w:val="auto"/>
        </w:rPr>
        <w:t>As. St. Cyril used the term</w:t>
      </w:r>
      <w:r w:rsidRPr="002C4240">
        <w:rPr>
          <w:color w:val="auto"/>
        </w:rPr>
        <w:t xml:space="preserve"> </w:t>
      </w:r>
      <w:r w:rsidR="002C4240" w:rsidRPr="002C4240">
        <w:rPr>
          <w:color w:val="auto"/>
        </w:rPr>
        <w:t>(</w:t>
      </w:r>
      <w:r w:rsidRPr="008305ED">
        <w:rPr>
          <w:color w:val="auto"/>
        </w:rPr>
        <w:t>One nature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many scholars</w:t>
      </w:r>
      <w:r w:rsidR="00805819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believe that he quoted it from the </w:t>
      </w:r>
      <w:proofErr w:type="spellStart"/>
      <w:r w:rsidRPr="008305ED">
        <w:rPr>
          <w:color w:val="auto"/>
        </w:rPr>
        <w:t>Apollinarian</w:t>
      </w:r>
      <w:proofErr w:type="spellEnd"/>
      <w:r w:rsidRPr="008305ED">
        <w:rPr>
          <w:color w:val="auto"/>
        </w:rPr>
        <w:t xml:space="preserve"> writings as if it were St.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>Athanasius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 term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 xml:space="preserve">but they assure that he was not </w:t>
      </w:r>
      <w:proofErr w:type="spellStart"/>
      <w:r w:rsidRPr="008305ED">
        <w:rPr>
          <w:color w:val="auto"/>
        </w:rPr>
        <w:t>Apollinarian</w:t>
      </w:r>
      <w:proofErr w:type="spellEnd"/>
      <w:r w:rsidR="00F62E6A">
        <w:rPr>
          <w:color w:val="auto"/>
        </w:rPr>
        <w:t>.</w:t>
      </w:r>
      <w:r w:rsidR="00A8079A">
        <w:rPr>
          <w:color w:val="auto"/>
        </w:rPr>
        <w:t xml:space="preserve"> </w:t>
      </w:r>
      <w:r w:rsidR="003013F7">
        <w:rPr>
          <w:color w:val="auto"/>
        </w:rPr>
        <w:t>K</w:t>
      </w:r>
      <w:r w:rsidRPr="008305ED">
        <w:rPr>
          <w:color w:val="auto"/>
        </w:rPr>
        <w:t>elly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>states</w:t>
      </w:r>
      <w:r w:rsidR="00F62E6A">
        <w:rPr>
          <w:color w:val="auto"/>
        </w:rPr>
        <w:t>:</w:t>
      </w:r>
      <w:r w:rsidRPr="008305ED">
        <w:rPr>
          <w:color w:val="auto"/>
        </w:rPr>
        <w:t xml:space="preserve"> </w:t>
      </w:r>
      <w:r w:rsidR="00A013A7" w:rsidRPr="00A013A7">
        <w:rPr>
          <w:color w:val="auto"/>
        </w:rPr>
        <w:t>[</w:t>
      </w:r>
      <w:r w:rsidRPr="008305ED">
        <w:rPr>
          <w:color w:val="auto"/>
        </w:rPr>
        <w:t xml:space="preserve">By </w:t>
      </w:r>
      <w:r w:rsidR="00DA40AB">
        <w:rPr>
          <w:color w:val="auto"/>
        </w:rPr>
        <w:t>“</w:t>
      </w:r>
      <w:r w:rsidRPr="008305ED">
        <w:rPr>
          <w:color w:val="auto"/>
        </w:rPr>
        <w:t>flesh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he meant</w:t>
      </w:r>
      <w:r w:rsidR="00FD466A" w:rsidRPr="008305ED">
        <w:rPr>
          <w:rStyle w:val="FootnoteReference"/>
          <w:color w:val="auto"/>
        </w:rPr>
        <w:footnoteReference w:id="79"/>
      </w:r>
      <w:r w:rsidRPr="008305ED">
        <w:rPr>
          <w:color w:val="auto"/>
        </w:rPr>
        <w:t xml:space="preserve"> human nature in its fullness</w:t>
      </w:r>
      <w:r w:rsidR="00477498" w:rsidRPr="008305ED">
        <w:rPr>
          <w:color w:val="auto"/>
        </w:rPr>
        <w:t xml:space="preserve">, </w:t>
      </w:r>
      <w:r w:rsidRPr="008305ED">
        <w:rPr>
          <w:color w:val="auto"/>
        </w:rPr>
        <w:t>including a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>rational soul</w:t>
      </w:r>
      <w:r w:rsidR="00EA37A9">
        <w:rPr>
          <w:color w:val="auto"/>
        </w:rPr>
        <w:t>;</w:t>
      </w:r>
      <w:r w:rsidRPr="008305ED">
        <w:rPr>
          <w:color w:val="auto"/>
        </w:rPr>
        <w:t xml:space="preserve"> he took the refutation of </w:t>
      </w:r>
      <w:proofErr w:type="spellStart"/>
      <w:r w:rsidRPr="008305ED">
        <w:rPr>
          <w:color w:val="auto"/>
        </w:rPr>
        <w:t>Apollinarianism</w:t>
      </w:r>
      <w:proofErr w:type="spellEnd"/>
      <w:r w:rsidRPr="008305ED">
        <w:rPr>
          <w:color w:val="auto"/>
        </w:rPr>
        <w:t xml:space="preserve"> for granted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This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>humanity was real and concrete</w:t>
      </w:r>
      <w:r w:rsidR="00FD466A" w:rsidRPr="008305ED">
        <w:rPr>
          <w:rStyle w:val="FootnoteReference"/>
          <w:color w:val="auto"/>
        </w:rPr>
        <w:footnoteReference w:id="80"/>
      </w:r>
      <w:r w:rsidR="00A8079A">
        <w:rPr>
          <w:color w:val="auto"/>
        </w:rPr>
        <w:t>.</w:t>
      </w:r>
      <w:r w:rsidR="00A013A7" w:rsidRPr="00A013A7">
        <w:rPr>
          <w:color w:val="auto"/>
        </w:rPr>
        <w:t>]</w:t>
      </w:r>
    </w:p>
    <w:p w:rsidR="00E82F65" w:rsidRPr="008305ED" w:rsidRDefault="00E82F65" w:rsidP="00CB0245">
      <w:pPr>
        <w:pStyle w:val="Heading1"/>
      </w:pPr>
      <w:r w:rsidRPr="008305ED">
        <w:t xml:space="preserve">ONE NATURE </w:t>
      </w:r>
      <w:r w:rsidR="008B7FB6" w:rsidRPr="008B7FB6">
        <w:t>(</w:t>
      </w:r>
      <w:r w:rsidRPr="008305ED">
        <w:t>MIA-PHYSIS) OF CHRIST</w:t>
      </w:r>
    </w:p>
    <w:p w:rsidR="008D061B" w:rsidRPr="008305ED" w:rsidRDefault="00E82F65" w:rsidP="00375599">
      <w:pPr>
        <w:rPr>
          <w:color w:val="auto"/>
        </w:rPr>
      </w:pPr>
      <w:r w:rsidRPr="008305ED">
        <w:rPr>
          <w:color w:val="auto"/>
        </w:rPr>
        <w:t xml:space="preserve">St. Cyril used the term: </w:t>
      </w:r>
      <w:r w:rsidR="00DA40AB">
        <w:rPr>
          <w:color w:val="auto"/>
        </w:rPr>
        <w:t>“</w:t>
      </w:r>
      <w:r w:rsidRPr="008305ED">
        <w:rPr>
          <w:color w:val="auto"/>
        </w:rPr>
        <w:t>one incarnate nature of God the Logos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as a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>tool to conserve the church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s faith in the Person of Jesus Christ, </w:t>
      </w:r>
      <w:r w:rsidR="008D061B" w:rsidRPr="008305ED">
        <w:rPr>
          <w:color w:val="auto"/>
        </w:rPr>
        <w:t xml:space="preserve">especially </w:t>
      </w:r>
      <w:r w:rsidRPr="008305ED">
        <w:rPr>
          <w:color w:val="auto"/>
        </w:rPr>
        <w:t xml:space="preserve">against </w:t>
      </w:r>
      <w:proofErr w:type="spellStart"/>
      <w:r w:rsidRPr="008305ED">
        <w:rPr>
          <w:color w:val="auto"/>
        </w:rPr>
        <w:t>Nestorianism</w:t>
      </w:r>
      <w:proofErr w:type="spellEnd"/>
      <w:r w:rsidRPr="008305ED">
        <w:rPr>
          <w:color w:val="auto"/>
        </w:rPr>
        <w:t>.</w:t>
      </w:r>
      <w:r w:rsidR="008D061B" w:rsidRPr="008305ED">
        <w:rPr>
          <w:color w:val="auto"/>
        </w:rPr>
        <w:t xml:space="preserve"> </w:t>
      </w:r>
    </w:p>
    <w:p w:rsidR="00E82F65" w:rsidRPr="008305ED" w:rsidRDefault="00E82F65" w:rsidP="008D061B">
      <w:pPr>
        <w:rPr>
          <w:color w:val="auto"/>
        </w:rPr>
      </w:pPr>
      <w:r w:rsidRPr="008305ED">
        <w:rPr>
          <w:color w:val="auto"/>
        </w:rPr>
        <w:t>I have already explain</w:t>
      </w:r>
      <w:r w:rsidR="0046784C">
        <w:rPr>
          <w:color w:val="auto"/>
        </w:rPr>
        <w:t xml:space="preserve">ed this term in my book: </w:t>
      </w:r>
      <w:r w:rsidR="00DA40AB">
        <w:rPr>
          <w:color w:val="auto"/>
        </w:rPr>
        <w:t>“</w:t>
      </w:r>
      <w:r w:rsidRPr="008305ED">
        <w:rPr>
          <w:color w:val="auto"/>
        </w:rPr>
        <w:t>Christology according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>to the Non</w:t>
      </w:r>
      <w:r w:rsidR="0046784C">
        <w:rPr>
          <w:color w:val="auto"/>
        </w:rPr>
        <w:t>-</w:t>
      </w:r>
      <w:proofErr w:type="spellStart"/>
      <w:r w:rsidR="0046784C">
        <w:rPr>
          <w:color w:val="auto"/>
        </w:rPr>
        <w:t>Chalcedonian</w:t>
      </w:r>
      <w:proofErr w:type="spellEnd"/>
      <w:r w:rsidR="0046784C">
        <w:rPr>
          <w:color w:val="auto"/>
        </w:rPr>
        <w:t xml:space="preserve"> Orthodox Churches</w:t>
      </w:r>
      <w:r w:rsidR="00CB5FFF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Here I would stress these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>points.</w:t>
      </w:r>
    </w:p>
    <w:p w:rsidR="00E82F65" w:rsidRPr="008305ED" w:rsidRDefault="00E82F65" w:rsidP="00687BEF">
      <w:pPr>
        <w:numPr>
          <w:ilvl w:val="0"/>
          <w:numId w:val="6"/>
        </w:numPr>
        <w:rPr>
          <w:color w:val="auto"/>
        </w:rPr>
      </w:pPr>
      <w:r w:rsidRPr="008305ED">
        <w:rPr>
          <w:color w:val="auto"/>
        </w:rPr>
        <w:t>This term is Athanasius</w:t>
      </w:r>
      <w:r w:rsidR="002B1F04">
        <w:rPr>
          <w:color w:val="auto"/>
        </w:rPr>
        <w:t>’</w:t>
      </w:r>
      <w:r w:rsidRPr="008305ED">
        <w:rPr>
          <w:color w:val="auto"/>
        </w:rPr>
        <w:t xml:space="preserve"> term, but the traditional church term, by</w:t>
      </w:r>
      <w:r w:rsidR="008D061B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which the </w:t>
      </w:r>
      <w:r w:rsidR="00D50E04" w:rsidRPr="008305ED">
        <w:rPr>
          <w:color w:val="auto"/>
        </w:rPr>
        <w:t xml:space="preserve">Church </w:t>
      </w:r>
      <w:r w:rsidRPr="008305ED">
        <w:rPr>
          <w:color w:val="auto"/>
        </w:rPr>
        <w:t>affirms the hypostatic union without separation or confusion</w:t>
      </w:r>
      <w:r w:rsidR="008D061B" w:rsidRPr="008305ED">
        <w:rPr>
          <w:color w:val="auto"/>
        </w:rPr>
        <w:t>.</w:t>
      </w:r>
    </w:p>
    <w:p w:rsidR="00E82F65" w:rsidRPr="008305ED" w:rsidRDefault="00E82F65" w:rsidP="00FD466A">
      <w:pPr>
        <w:numPr>
          <w:ilvl w:val="0"/>
          <w:numId w:val="6"/>
        </w:numPr>
        <w:rPr>
          <w:color w:val="auto"/>
        </w:rPr>
      </w:pPr>
      <w:proofErr w:type="spellStart"/>
      <w:r w:rsidRPr="008305ED">
        <w:rPr>
          <w:color w:val="auto"/>
        </w:rPr>
        <w:t>Apollinarius</w:t>
      </w:r>
      <w:proofErr w:type="spellEnd"/>
      <w:r w:rsidRPr="008305ED">
        <w:rPr>
          <w:color w:val="auto"/>
        </w:rPr>
        <w:t xml:space="preserve"> used it</w:t>
      </w:r>
      <w:r w:rsidR="00FD466A" w:rsidRPr="008305ED">
        <w:rPr>
          <w:rStyle w:val="FootnoteReference"/>
          <w:color w:val="auto"/>
        </w:rPr>
        <w:footnoteReference w:id="81"/>
      </w:r>
      <w:r w:rsidRPr="008305ED">
        <w:rPr>
          <w:color w:val="auto"/>
        </w:rPr>
        <w:t>, and for this reason Cyril</w:t>
      </w:r>
      <w:r w:rsidR="002B1F04">
        <w:rPr>
          <w:color w:val="auto"/>
        </w:rPr>
        <w:t>’</w:t>
      </w:r>
      <w:r w:rsidRPr="008305ED">
        <w:rPr>
          <w:color w:val="auto"/>
        </w:rPr>
        <w:t>s opponents</w:t>
      </w:r>
      <w:r w:rsidR="00F964B8" w:rsidRPr="008305ED">
        <w:rPr>
          <w:color w:val="auto"/>
        </w:rPr>
        <w:t xml:space="preserve"> </w:t>
      </w:r>
      <w:r w:rsidRPr="008305ED">
        <w:rPr>
          <w:color w:val="auto"/>
        </w:rPr>
        <w:t>sometimes accused him wi</w:t>
      </w:r>
      <w:r w:rsidR="00D50E04">
        <w:rPr>
          <w:color w:val="auto"/>
        </w:rPr>
        <w:t>t</w:t>
      </w:r>
      <w:r w:rsidRPr="008305ED">
        <w:rPr>
          <w:color w:val="auto"/>
        </w:rPr>
        <w:t xml:space="preserve">h </w:t>
      </w:r>
      <w:proofErr w:type="spellStart"/>
      <w:r w:rsidRPr="008305ED">
        <w:rPr>
          <w:color w:val="auto"/>
        </w:rPr>
        <w:t>Apolliarianism</w:t>
      </w:r>
      <w:proofErr w:type="spellEnd"/>
      <w:r w:rsidR="00FD466A" w:rsidRPr="008305ED">
        <w:rPr>
          <w:rStyle w:val="FootnoteReference"/>
          <w:color w:val="auto"/>
        </w:rPr>
        <w:footnoteReference w:id="82"/>
      </w:r>
      <w:r w:rsidRPr="008305ED">
        <w:rPr>
          <w:color w:val="auto"/>
        </w:rPr>
        <w:t>, but he was too far from the</w:t>
      </w:r>
      <w:r w:rsidR="00F964B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theologian systematic </w:t>
      </w:r>
      <w:proofErr w:type="spellStart"/>
      <w:r w:rsidRPr="008305ED">
        <w:rPr>
          <w:color w:val="auto"/>
        </w:rPr>
        <w:t>Apollinarianism</w:t>
      </w:r>
      <w:proofErr w:type="spellEnd"/>
      <w:r w:rsidR="00FD466A" w:rsidRPr="008305ED">
        <w:rPr>
          <w:rStyle w:val="FootnoteReference"/>
          <w:color w:val="auto"/>
        </w:rPr>
        <w:footnoteReference w:id="83"/>
      </w:r>
      <w:r w:rsidRPr="008305ED">
        <w:rPr>
          <w:color w:val="auto"/>
        </w:rPr>
        <w:t>.</w:t>
      </w:r>
    </w:p>
    <w:p w:rsidR="00687BEF" w:rsidRPr="008305ED" w:rsidRDefault="00E82F65" w:rsidP="00D50E04">
      <w:pPr>
        <w:numPr>
          <w:ilvl w:val="0"/>
          <w:numId w:val="6"/>
        </w:numPr>
        <w:rPr>
          <w:color w:val="auto"/>
        </w:rPr>
      </w:pPr>
      <w:r w:rsidRPr="008305ED">
        <w:rPr>
          <w:color w:val="auto"/>
        </w:rPr>
        <w:t>St. Cyril</w:t>
      </w:r>
      <w:r w:rsidR="002B1F04">
        <w:rPr>
          <w:color w:val="auto"/>
        </w:rPr>
        <w:t>’</w:t>
      </w:r>
      <w:r w:rsidRPr="008305ED">
        <w:rPr>
          <w:color w:val="auto"/>
        </w:rPr>
        <w:t>s term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mia-physis</w:t>
      </w:r>
      <w:proofErr w:type="spellEnd"/>
      <w:r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 w:rsidRPr="008305ED">
        <w:rPr>
          <w:color w:val="auto"/>
        </w:rPr>
        <w:t xml:space="preserve">differs from </w:t>
      </w:r>
      <w:proofErr w:type="spellStart"/>
      <w:r w:rsidRPr="008305ED">
        <w:rPr>
          <w:color w:val="auto"/>
        </w:rPr>
        <w:t>Eutyche</w:t>
      </w:r>
      <w:r w:rsidR="002B1F04">
        <w:rPr>
          <w:color w:val="auto"/>
        </w:rPr>
        <w:t>’</w:t>
      </w:r>
      <w:r w:rsidRPr="008305ED">
        <w:rPr>
          <w:color w:val="auto"/>
        </w:rPr>
        <w:t>s</w:t>
      </w:r>
      <w:proofErr w:type="spellEnd"/>
      <w:r w:rsidRPr="008305ED">
        <w:rPr>
          <w:color w:val="auto"/>
        </w:rPr>
        <w:t xml:space="preserve"> one nature, St.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Cyril affirms the united nature </w:t>
      </w:r>
      <w:r w:rsidR="00DA40AB">
        <w:rPr>
          <w:color w:val="auto"/>
        </w:rPr>
        <w:t>“</w:t>
      </w:r>
      <w:r w:rsidRPr="008305ED">
        <w:rPr>
          <w:color w:val="auto"/>
        </w:rPr>
        <w:t>out of two natures</w:t>
      </w:r>
      <w:r w:rsidR="00FD466A" w:rsidRPr="008305ED">
        <w:rPr>
          <w:rStyle w:val="FootnoteReference"/>
          <w:color w:val="auto"/>
        </w:rPr>
        <w:footnoteReference w:id="84"/>
      </w:r>
      <w:r w:rsidR="00D50E04">
        <w:rPr>
          <w:color w:val="auto"/>
        </w:rPr>
        <w:t>”</w:t>
      </w:r>
      <w:r w:rsidR="0046784C">
        <w:rPr>
          <w:color w:val="auto"/>
        </w:rPr>
        <w:t xml:space="preserve"> </w:t>
      </w:r>
      <w:r w:rsidRPr="008305ED">
        <w:rPr>
          <w:color w:val="auto"/>
        </w:rPr>
        <w:t>without confusion,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while </w:t>
      </w:r>
      <w:proofErr w:type="spellStart"/>
      <w:r w:rsidRPr="008305ED">
        <w:rPr>
          <w:color w:val="auto"/>
        </w:rPr>
        <w:t>Eutyche</w:t>
      </w:r>
      <w:proofErr w:type="spellEnd"/>
      <w:r w:rsidRPr="008305ED">
        <w:rPr>
          <w:color w:val="auto"/>
        </w:rPr>
        <w:t xml:space="preserve"> believed in the absorption of Christ</w:t>
      </w:r>
      <w:r w:rsidR="002B1F04">
        <w:rPr>
          <w:color w:val="auto"/>
        </w:rPr>
        <w:t>’</w:t>
      </w:r>
      <w:r w:rsidRPr="008305ED">
        <w:rPr>
          <w:color w:val="auto"/>
        </w:rPr>
        <w:t>s manhood which had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been totally lost.</w:t>
      </w:r>
      <w:r w:rsidR="00687BEF" w:rsidRPr="008305ED">
        <w:rPr>
          <w:color w:val="auto"/>
        </w:rPr>
        <w:t xml:space="preserve"> </w:t>
      </w:r>
    </w:p>
    <w:p w:rsidR="00E82F65" w:rsidRPr="008305ED" w:rsidRDefault="0046784C" w:rsidP="00687BEF">
      <w:pPr>
        <w:numPr>
          <w:ilvl w:val="0"/>
          <w:numId w:val="6"/>
        </w:numPr>
        <w:rPr>
          <w:color w:val="auto"/>
        </w:rPr>
      </w:pPr>
      <w:r>
        <w:rPr>
          <w:color w:val="auto"/>
        </w:rPr>
        <w:t>St. Cyril</w:t>
      </w:r>
      <w:r w:rsidR="002B1F04">
        <w:rPr>
          <w:color w:val="auto"/>
        </w:rPr>
        <w:t>’</w:t>
      </w:r>
      <w:r>
        <w:rPr>
          <w:color w:val="auto"/>
        </w:rPr>
        <w:t xml:space="preserve">s belief in </w:t>
      </w:r>
      <w:r w:rsidR="00DA40AB">
        <w:rPr>
          <w:color w:val="auto"/>
        </w:rPr>
        <w:t>“</w:t>
      </w:r>
      <w:r w:rsidR="00E82F65" w:rsidRPr="008305ED">
        <w:rPr>
          <w:color w:val="auto"/>
        </w:rPr>
        <w:t>one u</w:t>
      </w:r>
      <w:r>
        <w:rPr>
          <w:color w:val="auto"/>
        </w:rPr>
        <w:t>nited nature out of two natures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was</w:t>
      </w:r>
      <w:r w:rsidR="00687BEF" w:rsidRPr="008305ED">
        <w:rPr>
          <w:color w:val="auto"/>
        </w:rPr>
        <w:t xml:space="preserve"> </w:t>
      </w:r>
      <w:r w:rsidR="00E82F65" w:rsidRPr="008305ED">
        <w:rPr>
          <w:color w:val="auto"/>
        </w:rPr>
        <w:t>declared clearly, repeatedly and in detail in his two letters addressed to</w:t>
      </w:r>
      <w:r w:rsidR="00687BEF" w:rsidRPr="008305ED">
        <w:rPr>
          <w:color w:val="auto"/>
        </w:rPr>
        <w:t xml:space="preserve"> </w:t>
      </w:r>
      <w:proofErr w:type="spellStart"/>
      <w:r w:rsidR="00E82F65" w:rsidRPr="008305ED">
        <w:rPr>
          <w:color w:val="auto"/>
        </w:rPr>
        <w:t>Succensius</w:t>
      </w:r>
      <w:proofErr w:type="spellEnd"/>
      <w:r w:rsidR="00E82F65" w:rsidRPr="008305ED">
        <w:rPr>
          <w:color w:val="auto"/>
        </w:rPr>
        <w:t xml:space="preserve">, bishop of </w:t>
      </w:r>
      <w:proofErr w:type="spellStart"/>
      <w:r w:rsidR="00E82F65" w:rsidRPr="008305ED">
        <w:rPr>
          <w:color w:val="auto"/>
        </w:rPr>
        <w:t>Diocaesarea</w:t>
      </w:r>
      <w:proofErr w:type="spellEnd"/>
      <w:r w:rsidR="00E82F65" w:rsidRPr="008305ED">
        <w:rPr>
          <w:color w:val="auto"/>
        </w:rPr>
        <w:t>, in which we remark the foll</w:t>
      </w:r>
      <w:r w:rsidR="00687BEF" w:rsidRPr="008305ED">
        <w:rPr>
          <w:color w:val="auto"/>
        </w:rPr>
        <w:t>o</w:t>
      </w:r>
      <w:r w:rsidR="00E82F65" w:rsidRPr="008305ED">
        <w:rPr>
          <w:color w:val="auto"/>
        </w:rPr>
        <w:t>wing</w:t>
      </w:r>
      <w:r w:rsidR="00687BEF" w:rsidRPr="008305ED">
        <w:rPr>
          <w:color w:val="auto"/>
        </w:rPr>
        <w:t xml:space="preserve"> </w:t>
      </w:r>
      <w:r w:rsidR="00E82F65" w:rsidRPr="008305ED">
        <w:rPr>
          <w:color w:val="auto"/>
        </w:rPr>
        <w:t>points:</w:t>
      </w:r>
    </w:p>
    <w:p w:rsidR="00E82F65" w:rsidRPr="008305ED" w:rsidRDefault="00E82F65" w:rsidP="0046784C">
      <w:pPr>
        <w:numPr>
          <w:ilvl w:val="0"/>
          <w:numId w:val="7"/>
        </w:numPr>
        <w:rPr>
          <w:color w:val="auto"/>
        </w:rPr>
      </w:pPr>
      <w:r w:rsidRPr="008305ED">
        <w:rPr>
          <w:color w:val="auto"/>
        </w:rPr>
        <w:t xml:space="preserve"> In these two letters St. Cyril refuted </w:t>
      </w:r>
      <w:proofErr w:type="spellStart"/>
      <w:r w:rsidRPr="008305ED">
        <w:rPr>
          <w:color w:val="auto"/>
        </w:rPr>
        <w:t>Diodore</w:t>
      </w:r>
      <w:r w:rsidR="002B1F04">
        <w:rPr>
          <w:color w:val="auto"/>
        </w:rPr>
        <w:t>’</w:t>
      </w:r>
      <w:r w:rsidRPr="008305ED">
        <w:rPr>
          <w:color w:val="auto"/>
        </w:rPr>
        <w:t>s</w:t>
      </w:r>
      <w:proofErr w:type="spellEnd"/>
      <w:r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dyophyseis</w:t>
      </w:r>
      <w:proofErr w:type="spellEnd"/>
      <w:r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Pr="008305ED">
        <w:rPr>
          <w:color w:val="auto"/>
        </w:rPr>
        <w:t>two</w:t>
      </w:r>
      <w:r w:rsidR="00687BEF" w:rsidRPr="008305ED">
        <w:rPr>
          <w:color w:val="auto"/>
        </w:rPr>
        <w:t>-</w:t>
      </w:r>
      <w:r w:rsidRPr="008305ED">
        <w:rPr>
          <w:color w:val="auto"/>
        </w:rPr>
        <w:t>natures</w:t>
      </w:r>
      <w:r w:rsidR="008B7FB6" w:rsidRPr="008B7FB6">
        <w:rPr>
          <w:color w:val="auto"/>
        </w:rPr>
        <w:t>)</w:t>
      </w:r>
      <w:r w:rsidRPr="008305ED">
        <w:rPr>
          <w:color w:val="auto"/>
        </w:rPr>
        <w:t xml:space="preserve"> which caused dualism in the personality of Jesus Christ. St. Cyril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affirms that Jesus Christ is one and the same Christ who is the Son of God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and became flesh</w:t>
      </w:r>
      <w:r w:rsidR="00F62E6A">
        <w:rPr>
          <w:color w:val="auto"/>
        </w:rPr>
        <w:t>.</w:t>
      </w:r>
      <w:r w:rsidRPr="008305ED">
        <w:rPr>
          <w:color w:val="auto"/>
        </w:rPr>
        <w:t xml:space="preserve"> St. Cyril who was well-educated in Greek literature</w:t>
      </w:r>
      <w:r w:rsidR="00D50E04">
        <w:rPr>
          <w:color w:val="auto"/>
        </w:rPr>
        <w:t xml:space="preserve"> </w:t>
      </w:r>
      <w:r w:rsidR="003013F7">
        <w:rPr>
          <w:color w:val="auto"/>
        </w:rPr>
        <w:t>K</w:t>
      </w:r>
      <w:r w:rsidRPr="008305ED">
        <w:rPr>
          <w:color w:val="auto"/>
        </w:rPr>
        <w:t>new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the distinction between </w:t>
      </w:r>
      <w:r w:rsidR="00DA40AB">
        <w:rPr>
          <w:color w:val="auto"/>
        </w:rPr>
        <w:t>“</w:t>
      </w:r>
      <w:proofErr w:type="spellStart"/>
      <w:r w:rsidR="0046784C">
        <w:rPr>
          <w:color w:val="auto"/>
        </w:rPr>
        <w:t>physis</w:t>
      </w:r>
      <w:proofErr w:type="spellEnd"/>
      <w:r w:rsidR="00DA40AB">
        <w:rPr>
          <w:color w:val="auto"/>
        </w:rPr>
        <w:t>”</w:t>
      </w:r>
      <w:r w:rsidR="0046784C">
        <w:rPr>
          <w:color w:val="auto"/>
        </w:rPr>
        <w:t xml:space="preserve"> and </w:t>
      </w:r>
      <w:r w:rsidR="00DA40AB">
        <w:rPr>
          <w:color w:val="auto"/>
        </w:rPr>
        <w:t>“</w:t>
      </w:r>
      <w:r w:rsidR="0046784C">
        <w:rPr>
          <w:color w:val="auto"/>
        </w:rPr>
        <w:t>hypostasis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="0046784C">
        <w:rPr>
          <w:color w:val="auto"/>
        </w:rPr>
        <w:t xml:space="preserve"> </w:t>
      </w:r>
      <w:r w:rsidR="00DA40AB">
        <w:rPr>
          <w:color w:val="auto"/>
        </w:rPr>
        <w:t>“</w:t>
      </w:r>
      <w:proofErr w:type="spellStart"/>
      <w:r w:rsidR="0046784C">
        <w:rPr>
          <w:color w:val="auto"/>
        </w:rPr>
        <w:t>Physis</w:t>
      </w:r>
      <w:proofErr w:type="spellEnd"/>
      <w:r w:rsidR="00DA40AB">
        <w:rPr>
          <w:color w:val="auto"/>
        </w:rPr>
        <w:t>”</w:t>
      </w:r>
      <w:r w:rsidRPr="008305ED">
        <w:rPr>
          <w:color w:val="auto"/>
        </w:rPr>
        <w:t xml:space="preserve"> to him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was not merely some characteristics of a being but it is too close to one</w:t>
      </w:r>
      <w:r w:rsidR="002B1F04">
        <w:rPr>
          <w:color w:val="auto"/>
        </w:rPr>
        <w:t>’</w:t>
      </w:r>
      <w:r w:rsidRPr="008305ED">
        <w:rPr>
          <w:color w:val="auto"/>
        </w:rPr>
        <w:t>s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substance. Thus if we speak about two natures of Christ it implies two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persons, as </w:t>
      </w:r>
      <w:proofErr w:type="spellStart"/>
      <w:r w:rsidR="00D50E04" w:rsidRPr="008305ED">
        <w:rPr>
          <w:color w:val="auto"/>
        </w:rPr>
        <w:t>Diodore</w:t>
      </w:r>
      <w:proofErr w:type="spellEnd"/>
      <w:r w:rsidR="00D50E04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and his disciples like Nestorius said. </w:t>
      </w:r>
      <w:r w:rsidRPr="008305ED">
        <w:rPr>
          <w:rFonts w:cs="Arial"/>
          <w:color w:val="auto"/>
        </w:rPr>
        <w:t xml:space="preserve">It </w:t>
      </w:r>
      <w:r w:rsidRPr="008305ED">
        <w:rPr>
          <w:color w:val="auto"/>
        </w:rPr>
        <w:t>was too difficult</w:t>
      </w:r>
      <w:r w:rsidR="00687BEF" w:rsidRPr="008305ED">
        <w:rPr>
          <w:color w:val="auto"/>
        </w:rPr>
        <w:t xml:space="preserve"> </w:t>
      </w:r>
      <w:r w:rsidR="0046784C">
        <w:rPr>
          <w:color w:val="auto"/>
        </w:rPr>
        <w:t xml:space="preserve">for St. Cyril to accept the </w:t>
      </w:r>
      <w:r w:rsidR="00DA40AB">
        <w:rPr>
          <w:color w:val="auto"/>
        </w:rPr>
        <w:t>“</w:t>
      </w:r>
      <w:r w:rsidRPr="008305ED">
        <w:rPr>
          <w:color w:val="auto"/>
        </w:rPr>
        <w:t>two nat</w:t>
      </w:r>
      <w:r w:rsidR="0046784C">
        <w:rPr>
          <w:color w:val="auto"/>
        </w:rPr>
        <w:t>ures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because of his defen</w:t>
      </w:r>
      <w:r w:rsidR="0046784C">
        <w:rPr>
          <w:color w:val="auto"/>
        </w:rPr>
        <w:t>s</w:t>
      </w:r>
      <w:r w:rsidRPr="008305ED">
        <w:rPr>
          <w:color w:val="auto"/>
        </w:rPr>
        <w:t>e against</w:t>
      </w:r>
      <w:r w:rsidR="00687BEF"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Nestorianism</w:t>
      </w:r>
      <w:proofErr w:type="spellEnd"/>
      <w:proofErr w:type="gramStart"/>
      <w:r w:rsidRPr="008305ED">
        <w:rPr>
          <w:color w:val="auto"/>
        </w:rPr>
        <w:t>,.</w:t>
      </w:r>
      <w:proofErr w:type="gramEnd"/>
      <w:r w:rsidRPr="008305ED">
        <w:rPr>
          <w:color w:val="auto"/>
        </w:rPr>
        <w:t xml:space="preserve"> He states:</w:t>
      </w:r>
    </w:p>
    <w:p w:rsidR="00E82F65" w:rsidRPr="008305ED" w:rsidRDefault="00D50E04" w:rsidP="00FD466A">
      <w:pPr>
        <w:ind w:left="1080"/>
        <w:rPr>
          <w:color w:val="auto"/>
        </w:rPr>
      </w:pPr>
      <w:r>
        <w:rPr>
          <w:color w:val="auto"/>
        </w:rPr>
        <w:lastRenderedPageBreak/>
        <w:t>[</w:t>
      </w:r>
      <w:r w:rsidR="00E82F65" w:rsidRPr="008305ED">
        <w:rPr>
          <w:color w:val="auto"/>
        </w:rPr>
        <w:t>We do not damage the concurrence into unity by declaring it was effected</w:t>
      </w:r>
      <w:r w:rsidR="00687BEF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 w:rsidR="0046784C">
        <w:rPr>
          <w:color w:val="auto"/>
        </w:rPr>
        <w:t>out of two natures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however, after the union we do not divide</w:t>
      </w:r>
      <w:r w:rsidR="00687BEF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the natures from each other and do not sever the one and indivisible into</w:t>
      </w:r>
      <w:r w:rsidR="00687BEF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two sons but say </w:t>
      </w:r>
      <w:r w:rsidR="00DA40AB">
        <w:rPr>
          <w:color w:val="auto"/>
        </w:rPr>
        <w:t>“</w:t>
      </w:r>
      <w:r w:rsidR="0046784C">
        <w:rPr>
          <w:color w:val="auto"/>
        </w:rPr>
        <w:t>one Son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and as the fathers have put it, </w:t>
      </w:r>
      <w:r w:rsidR="00DA40AB">
        <w:rPr>
          <w:color w:val="auto"/>
        </w:rPr>
        <w:t>“</w:t>
      </w:r>
      <w:r w:rsidR="00E82F65" w:rsidRPr="008305ED">
        <w:rPr>
          <w:color w:val="auto"/>
        </w:rPr>
        <w:t>one incarnate</w:t>
      </w:r>
      <w:r w:rsidR="00687BEF" w:rsidRPr="008305ED">
        <w:rPr>
          <w:color w:val="auto"/>
        </w:rPr>
        <w:t xml:space="preserve"> </w:t>
      </w:r>
      <w:r w:rsidR="00E82F65" w:rsidRPr="008305ED">
        <w:rPr>
          <w:color w:val="auto"/>
        </w:rPr>
        <w:t>nature of the Word</w:t>
      </w:r>
      <w:r w:rsidR="00FD466A" w:rsidRPr="008305ED">
        <w:rPr>
          <w:rStyle w:val="FootnoteReference"/>
          <w:color w:val="auto"/>
        </w:rPr>
        <w:footnoteReference w:id="85"/>
      </w:r>
      <w:r>
        <w:rPr>
          <w:color w:val="auto"/>
        </w:rPr>
        <w:t>.”]</w:t>
      </w:r>
    </w:p>
    <w:p w:rsidR="00E82F65" w:rsidRPr="008305ED" w:rsidRDefault="00E82F65" w:rsidP="00FD466A">
      <w:pPr>
        <w:ind w:left="720"/>
        <w:rPr>
          <w:color w:val="auto"/>
        </w:rPr>
      </w:pPr>
      <w:r w:rsidRPr="008305ED">
        <w:rPr>
          <w:color w:val="auto"/>
        </w:rPr>
        <w:t>B - St. Cyril explains the unity of the two natures into one by man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himself who is composed of body and soul, of two different natures, but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we believe </w:t>
      </w:r>
      <w:r w:rsidR="00687BEF" w:rsidRPr="008305ED">
        <w:rPr>
          <w:color w:val="auto"/>
        </w:rPr>
        <w:t xml:space="preserve">that </w:t>
      </w:r>
      <w:r w:rsidRPr="008305ED">
        <w:rPr>
          <w:color w:val="auto"/>
        </w:rPr>
        <w:t>we have one united human nature</w:t>
      </w:r>
      <w:r w:rsidR="00FD466A" w:rsidRPr="008305ED">
        <w:rPr>
          <w:rStyle w:val="FootnoteReference"/>
          <w:color w:val="auto"/>
        </w:rPr>
        <w:footnoteReference w:id="86"/>
      </w:r>
      <w:r w:rsidRPr="008305ED">
        <w:rPr>
          <w:color w:val="auto"/>
        </w:rPr>
        <w:t>.</w:t>
      </w:r>
    </w:p>
    <w:p w:rsidR="00E82F65" w:rsidRPr="008305ED" w:rsidRDefault="00E82F65" w:rsidP="00FD466A">
      <w:pPr>
        <w:ind w:left="720"/>
        <w:rPr>
          <w:color w:val="auto"/>
        </w:rPr>
      </w:pPr>
      <w:r w:rsidRPr="008305ED">
        <w:rPr>
          <w:color w:val="auto"/>
        </w:rPr>
        <w:t xml:space="preserve">C- St. Cyril refuted the claims </w:t>
      </w:r>
      <w:r w:rsidR="0046784C">
        <w:rPr>
          <w:color w:val="auto"/>
        </w:rPr>
        <w:t xml:space="preserve">of the Nestorians against the </w:t>
      </w:r>
      <w:r w:rsidR="00DA40AB">
        <w:rPr>
          <w:color w:val="auto"/>
        </w:rPr>
        <w:t>“</w:t>
      </w:r>
      <w:r w:rsidRPr="008305ED">
        <w:rPr>
          <w:color w:val="auto"/>
        </w:rPr>
        <w:t>one incarnate</w:t>
      </w:r>
      <w:r w:rsidR="00687BEF" w:rsidRPr="008305ED">
        <w:rPr>
          <w:color w:val="auto"/>
        </w:rPr>
        <w:t xml:space="preserve"> </w:t>
      </w:r>
      <w:r w:rsidR="0046784C">
        <w:rPr>
          <w:color w:val="auto"/>
        </w:rPr>
        <w:t>nature of the Word</w:t>
      </w:r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explaining that this belief does not mean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that God experienced suffering in His own nature</w:t>
      </w:r>
      <w:r w:rsidR="00FD466A" w:rsidRPr="008305ED">
        <w:rPr>
          <w:rStyle w:val="FootnoteReference"/>
          <w:color w:val="auto"/>
        </w:rPr>
        <w:footnoteReference w:id="87"/>
      </w:r>
      <w:r w:rsidRPr="008305ED">
        <w:rPr>
          <w:color w:val="auto"/>
        </w:rPr>
        <w:t>, nor that a sort of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merger and mixture </w:t>
      </w:r>
      <w:r w:rsidR="0046784C" w:rsidRPr="008305ED">
        <w:rPr>
          <w:color w:val="auto"/>
        </w:rPr>
        <w:t>occurred</w:t>
      </w:r>
      <w:r w:rsidRPr="008305ED">
        <w:rPr>
          <w:color w:val="auto"/>
        </w:rPr>
        <w:t xml:space="preserve"> between Godhead and manhood</w:t>
      </w:r>
      <w:r w:rsidR="00FD466A" w:rsidRPr="008305ED">
        <w:rPr>
          <w:rStyle w:val="FootnoteReference"/>
          <w:color w:val="auto"/>
        </w:rPr>
        <w:footnoteReference w:id="88"/>
      </w:r>
      <w:r w:rsidRPr="008305ED">
        <w:rPr>
          <w:color w:val="auto"/>
        </w:rPr>
        <w:t>, or that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manhood had been lost</w:t>
      </w:r>
      <w:r w:rsidR="00FD466A" w:rsidRPr="008305ED">
        <w:rPr>
          <w:rStyle w:val="FootnoteReference"/>
          <w:color w:val="auto"/>
        </w:rPr>
        <w:footnoteReference w:id="89"/>
      </w:r>
      <w:r w:rsidRPr="008305ED">
        <w:rPr>
          <w:color w:val="auto"/>
        </w:rPr>
        <w:t>.</w:t>
      </w:r>
    </w:p>
    <w:p w:rsidR="00E82F65" w:rsidRPr="008305ED" w:rsidRDefault="00E82F65" w:rsidP="00687BEF">
      <w:pPr>
        <w:ind w:left="720"/>
        <w:rPr>
          <w:color w:val="auto"/>
        </w:rPr>
      </w:pPr>
      <w:r w:rsidRPr="008305ED">
        <w:rPr>
          <w:color w:val="auto"/>
        </w:rPr>
        <w:t xml:space="preserve">Here, we refer to the misunderstanding of the </w:t>
      </w:r>
      <w:proofErr w:type="spellStart"/>
      <w:r w:rsidRPr="008305ED">
        <w:rPr>
          <w:color w:val="auto"/>
        </w:rPr>
        <w:t>Chalcedonian</w:t>
      </w:r>
      <w:proofErr w:type="spellEnd"/>
      <w:r w:rsidRPr="008305ED">
        <w:rPr>
          <w:color w:val="auto"/>
        </w:rPr>
        <w:t xml:space="preserve"> churches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towards us, as they believed that we are </w:t>
      </w:r>
      <w:proofErr w:type="spellStart"/>
      <w:r w:rsidRPr="008305ED">
        <w:rPr>
          <w:color w:val="auto"/>
        </w:rPr>
        <w:t>monophesites</w:t>
      </w:r>
      <w:proofErr w:type="spellEnd"/>
      <w:r w:rsidRPr="008305ED">
        <w:rPr>
          <w:color w:val="auto"/>
        </w:rPr>
        <w:t>, as if we are</w:t>
      </w:r>
      <w:r w:rsidR="00687BEF" w:rsidRPr="008305ED">
        <w:rPr>
          <w:color w:val="auto"/>
        </w:rPr>
        <w:t xml:space="preserve"> </w:t>
      </w:r>
      <w:proofErr w:type="spellStart"/>
      <w:r w:rsidRPr="008305ED">
        <w:rPr>
          <w:color w:val="auto"/>
        </w:rPr>
        <w:t>Eutychians</w:t>
      </w:r>
      <w:proofErr w:type="spellEnd"/>
      <w:r w:rsidRPr="008305ED">
        <w:rPr>
          <w:color w:val="auto"/>
        </w:rPr>
        <w:t>, In the last two decades many conferences were held to set a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formula that suffices the </w:t>
      </w:r>
      <w:proofErr w:type="spellStart"/>
      <w:r w:rsidRPr="008305ED">
        <w:rPr>
          <w:color w:val="auto"/>
        </w:rPr>
        <w:t>Chalcedonian</w:t>
      </w:r>
      <w:proofErr w:type="spellEnd"/>
      <w:r w:rsidRPr="008305ED">
        <w:rPr>
          <w:color w:val="auto"/>
        </w:rPr>
        <w:t xml:space="preserve"> and non-</w:t>
      </w:r>
      <w:proofErr w:type="spellStart"/>
      <w:r w:rsidRPr="008305ED">
        <w:rPr>
          <w:color w:val="auto"/>
        </w:rPr>
        <w:t>Chalcedonian</w:t>
      </w:r>
      <w:proofErr w:type="spellEnd"/>
      <w:r w:rsidRPr="008305ED">
        <w:rPr>
          <w:color w:val="auto"/>
        </w:rPr>
        <w:t xml:space="preserve"> churches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concerning the nature of Christ, to declare the close concepts of the two</w:t>
      </w:r>
      <w:r w:rsidR="00687BEF" w:rsidRPr="008305ED">
        <w:rPr>
          <w:color w:val="auto"/>
        </w:rPr>
        <w:t xml:space="preserve"> </w:t>
      </w:r>
      <w:r w:rsidRPr="008305ED">
        <w:rPr>
          <w:color w:val="auto"/>
        </w:rPr>
        <w:t>parties in</w:t>
      </w:r>
      <w:r w:rsidR="00D50E04">
        <w:rPr>
          <w:color w:val="auto"/>
        </w:rPr>
        <w:t xml:space="preserve"> </w:t>
      </w:r>
      <w:r w:rsidRPr="008305ED">
        <w:rPr>
          <w:color w:val="auto"/>
        </w:rPr>
        <w:t>spite of the difference in terminology.</w:t>
      </w:r>
    </w:p>
    <w:p w:rsidR="00E82F65" w:rsidRPr="008305ED" w:rsidRDefault="00E82F65" w:rsidP="00CB0245">
      <w:pPr>
        <w:pStyle w:val="Heading1"/>
      </w:pPr>
      <w:r w:rsidRPr="008305ED">
        <w:t>MARIOLOGY</w:t>
      </w:r>
    </w:p>
    <w:p w:rsidR="00E82F65" w:rsidRPr="008305ED" w:rsidRDefault="0046784C" w:rsidP="00C401A4">
      <w:pPr>
        <w:rPr>
          <w:color w:val="auto"/>
        </w:rPr>
      </w:pPr>
      <w:r>
        <w:rPr>
          <w:color w:val="auto"/>
        </w:rPr>
        <w:t xml:space="preserve">St. Cyril asserts the </w:t>
      </w:r>
      <w:r w:rsidR="00DA40AB">
        <w:rPr>
          <w:color w:val="auto"/>
        </w:rPr>
        <w:t>“</w:t>
      </w:r>
      <w:proofErr w:type="spellStart"/>
      <w:r>
        <w:rPr>
          <w:color w:val="auto"/>
        </w:rPr>
        <w:t>Theotokos</w:t>
      </w:r>
      <w:proofErr w:type="spellEnd"/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</w:t>
      </w:r>
      <w:r w:rsidR="008B7FB6" w:rsidRPr="008B7FB6">
        <w:rPr>
          <w:color w:val="auto"/>
        </w:rPr>
        <w:t>(</w:t>
      </w:r>
      <w:r w:rsidR="00E82F65" w:rsidRPr="008305ED">
        <w:rPr>
          <w:color w:val="auto"/>
        </w:rPr>
        <w:t>Mother of God</w:t>
      </w:r>
      <w:r w:rsidR="008B7FB6" w:rsidRPr="008B7FB6">
        <w:rPr>
          <w:color w:val="auto"/>
        </w:rPr>
        <w:t>)</w:t>
      </w:r>
      <w:r w:rsidR="00E82F65" w:rsidRPr="008305ED">
        <w:rPr>
          <w:color w:val="auto"/>
        </w:rPr>
        <w:t xml:space="preserve"> for St. Mary as a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>sign of the orthodox faith that Jesus Christ who was born and crucified is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>truly the Incarnate Son of God. This term had been employed by the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>School of Alexandria for a long ti</w:t>
      </w:r>
      <w:r>
        <w:rPr>
          <w:color w:val="auto"/>
        </w:rPr>
        <w:t xml:space="preserve">me. The English translation </w:t>
      </w:r>
      <w:r w:rsidR="00DA40AB">
        <w:rPr>
          <w:color w:val="auto"/>
        </w:rPr>
        <w:t>“</w:t>
      </w:r>
      <w:r w:rsidR="00E82F65" w:rsidRPr="008305ED">
        <w:rPr>
          <w:color w:val="auto"/>
        </w:rPr>
        <w:t>Mother of</w:t>
      </w:r>
      <w:r w:rsidR="00B13DC8" w:rsidRPr="008305ED">
        <w:rPr>
          <w:color w:val="auto"/>
        </w:rPr>
        <w:t xml:space="preserve"> </w:t>
      </w:r>
      <w:r>
        <w:rPr>
          <w:color w:val="auto"/>
        </w:rPr>
        <w:t>God</w:t>
      </w:r>
      <w:r w:rsidR="002B1F04">
        <w:rPr>
          <w:color w:val="auto"/>
        </w:rPr>
        <w:t>’’</w:t>
      </w:r>
      <w:r w:rsidR="00E82F65" w:rsidRPr="008305ED">
        <w:rPr>
          <w:color w:val="auto"/>
        </w:rPr>
        <w:t xml:space="preserve"> brings into prominence that thought of the glory of her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>motherhood, the Greek term fixes attention rather on the Godhead of Him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>who was born</w:t>
      </w:r>
      <w:r w:rsidR="00FD466A" w:rsidRPr="008305ED">
        <w:rPr>
          <w:rStyle w:val="FootnoteReference"/>
          <w:color w:val="auto"/>
        </w:rPr>
        <w:footnoteReference w:id="90"/>
      </w:r>
      <w:r>
        <w:rPr>
          <w:color w:val="auto"/>
        </w:rPr>
        <w:t xml:space="preserve">. To deny that she was </w:t>
      </w:r>
      <w:r w:rsidR="00DA40AB">
        <w:rPr>
          <w:color w:val="auto"/>
        </w:rPr>
        <w:t>“</w:t>
      </w:r>
      <w:proofErr w:type="spellStart"/>
      <w:r>
        <w:rPr>
          <w:color w:val="auto"/>
        </w:rPr>
        <w:t>Theotokos</w:t>
      </w:r>
      <w:proofErr w:type="spellEnd"/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was really to deny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>that He who was born of her was Incarnate God. St. Cyril starts his 12</w:t>
      </w:r>
      <w:r w:rsidR="00B13DC8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>
        <w:rPr>
          <w:color w:val="auto"/>
        </w:rPr>
        <w:t>Anathemas</w:t>
      </w:r>
      <w:r w:rsidR="00DA40AB">
        <w:rPr>
          <w:color w:val="auto"/>
        </w:rPr>
        <w:t>”</w:t>
      </w:r>
      <w:r>
        <w:rPr>
          <w:color w:val="auto"/>
        </w:rPr>
        <w:t xml:space="preserve"> thus: </w:t>
      </w:r>
      <w:r w:rsidR="00DA40AB">
        <w:rPr>
          <w:color w:val="auto"/>
        </w:rPr>
        <w:t>“</w:t>
      </w:r>
      <w:r w:rsidR="00E82F65" w:rsidRPr="008305ED">
        <w:rPr>
          <w:color w:val="auto"/>
        </w:rPr>
        <w:t>Whoever does not acknowledge Emmanuel to be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 xml:space="preserve">truly God and hence the holy Virgin </w:t>
      </w:r>
      <w:r w:rsidR="00DA40AB">
        <w:rPr>
          <w:color w:val="auto"/>
        </w:rPr>
        <w:t>“</w:t>
      </w:r>
      <w:proofErr w:type="spellStart"/>
      <w:r w:rsidR="00E82F65" w:rsidRPr="008305ED">
        <w:rPr>
          <w:color w:val="auto"/>
        </w:rPr>
        <w:t>Theotokos</w:t>
      </w:r>
      <w:proofErr w:type="spellEnd"/>
      <w:r w:rsidR="00EA37A9">
        <w:rPr>
          <w:color w:val="auto"/>
        </w:rPr>
        <w:t>,</w:t>
      </w:r>
      <w:r w:rsidR="00DA40AB">
        <w:rPr>
          <w:color w:val="auto"/>
        </w:rPr>
        <w:t>”</w:t>
      </w:r>
      <w:r w:rsidR="00E82F65" w:rsidRPr="008305ED">
        <w:rPr>
          <w:color w:val="auto"/>
        </w:rPr>
        <w:t xml:space="preserve"> for she gave fleshly</w:t>
      </w:r>
      <w:r w:rsidR="00B13DC8" w:rsidRPr="008305ED">
        <w:rPr>
          <w:color w:val="auto"/>
        </w:rPr>
        <w:t xml:space="preserve"> </w:t>
      </w:r>
      <w:r w:rsidR="00E82F65" w:rsidRPr="008305ED">
        <w:rPr>
          <w:color w:val="auto"/>
        </w:rPr>
        <w:t>birth to the Word of Go</w:t>
      </w:r>
      <w:r>
        <w:rPr>
          <w:color w:val="auto"/>
        </w:rPr>
        <w:t>d made flesh, shall be anathema</w:t>
      </w:r>
      <w:r w:rsidR="00CB0245">
        <w:rPr>
          <w:color w:val="auto"/>
        </w:rPr>
        <w:t>.</w:t>
      </w:r>
      <w:r w:rsidR="00DA40AB">
        <w:rPr>
          <w:color w:val="auto"/>
        </w:rPr>
        <w:t>”</w:t>
      </w:r>
    </w:p>
    <w:p w:rsidR="00E82F65" w:rsidRPr="008305ED" w:rsidRDefault="00E82F65" w:rsidP="00FD466A">
      <w:pPr>
        <w:rPr>
          <w:rFonts w:cs="Arial"/>
          <w:color w:val="auto"/>
        </w:rPr>
      </w:pPr>
      <w:r w:rsidRPr="008305ED">
        <w:rPr>
          <w:color w:val="auto"/>
        </w:rPr>
        <w:t xml:space="preserve">He </w:t>
      </w:r>
      <w:r w:rsidR="0046784C">
        <w:rPr>
          <w:color w:val="auto"/>
        </w:rPr>
        <w:t xml:space="preserve">devoted to the defense of the </w:t>
      </w:r>
      <w:r w:rsidR="00DA40AB">
        <w:rPr>
          <w:color w:val="auto"/>
        </w:rPr>
        <w:t>“</w:t>
      </w:r>
      <w:proofErr w:type="spellStart"/>
      <w:r w:rsidR="0046784C">
        <w:rPr>
          <w:color w:val="auto"/>
        </w:rPr>
        <w:t>Theotokos</w:t>
      </w:r>
      <w:proofErr w:type="spellEnd"/>
      <w:r w:rsidR="00DA40AB">
        <w:rPr>
          <w:color w:val="auto"/>
        </w:rPr>
        <w:t>”</w:t>
      </w:r>
      <w:r w:rsidRPr="008305ED">
        <w:rPr>
          <w:color w:val="auto"/>
        </w:rPr>
        <w:t xml:space="preserve"> two whole treatises, the</w:t>
      </w:r>
      <w:r w:rsidR="00B13DC8" w:rsidRPr="008305ED">
        <w:rPr>
          <w:color w:val="auto"/>
        </w:rPr>
        <w:t xml:space="preserve"> </w:t>
      </w:r>
      <w:r w:rsidR="00DA40AB">
        <w:rPr>
          <w:color w:val="auto"/>
        </w:rPr>
        <w:t>“</w:t>
      </w:r>
      <w:r w:rsidRPr="00C401A4">
        <w:rPr>
          <w:i/>
          <w:iCs/>
          <w:color w:val="auto"/>
        </w:rPr>
        <w:t xml:space="preserve">Quod Sancta Virgo </w:t>
      </w:r>
      <w:proofErr w:type="spellStart"/>
      <w:r w:rsidRPr="00C401A4">
        <w:rPr>
          <w:i/>
          <w:iCs/>
          <w:color w:val="auto"/>
        </w:rPr>
        <w:t>Deipara</w:t>
      </w:r>
      <w:proofErr w:type="spellEnd"/>
      <w:r w:rsidRPr="00C401A4">
        <w:rPr>
          <w:i/>
          <w:iCs/>
          <w:color w:val="auto"/>
        </w:rPr>
        <w:t xml:space="preserve"> </w:t>
      </w:r>
      <w:proofErr w:type="spellStart"/>
      <w:r w:rsidRPr="00C401A4">
        <w:rPr>
          <w:i/>
          <w:iCs/>
          <w:color w:val="auto"/>
        </w:rPr>
        <w:t>sitet</w:t>
      </w:r>
      <w:proofErr w:type="spellEnd"/>
      <w:r w:rsidRPr="00C401A4">
        <w:rPr>
          <w:i/>
          <w:iCs/>
          <w:color w:val="auto"/>
        </w:rPr>
        <w:t xml:space="preserve"> non </w:t>
      </w:r>
      <w:proofErr w:type="spellStart"/>
      <w:r w:rsidRPr="00C401A4">
        <w:rPr>
          <w:i/>
          <w:iCs/>
          <w:color w:val="auto"/>
        </w:rPr>
        <w:t>Christipara</w:t>
      </w:r>
      <w:proofErr w:type="spellEnd"/>
      <w:r w:rsidR="00DA40AB">
        <w:rPr>
          <w:color w:val="auto"/>
        </w:rPr>
        <w:t>”</w:t>
      </w:r>
      <w:r w:rsidRPr="008305ED">
        <w:rPr>
          <w:color w:val="auto"/>
        </w:rPr>
        <w:t xml:space="preserve"> and the </w:t>
      </w:r>
      <w:r w:rsidR="00DA40AB">
        <w:rPr>
          <w:color w:val="auto"/>
        </w:rPr>
        <w:t>“</w:t>
      </w:r>
      <w:r w:rsidRPr="00C401A4">
        <w:rPr>
          <w:i/>
          <w:iCs/>
          <w:color w:val="auto"/>
        </w:rPr>
        <w:t>Quod</w:t>
      </w:r>
      <w:r w:rsidR="00B13DC8" w:rsidRPr="00C401A4">
        <w:rPr>
          <w:i/>
          <w:iCs/>
          <w:color w:val="auto"/>
        </w:rPr>
        <w:t xml:space="preserve"> </w:t>
      </w:r>
      <w:proofErr w:type="spellStart"/>
      <w:r w:rsidRPr="00C401A4">
        <w:rPr>
          <w:i/>
          <w:iCs/>
          <w:color w:val="auto"/>
        </w:rPr>
        <w:t>beata</w:t>
      </w:r>
      <w:proofErr w:type="spellEnd"/>
      <w:r w:rsidRPr="00C401A4">
        <w:rPr>
          <w:i/>
          <w:iCs/>
          <w:color w:val="auto"/>
        </w:rPr>
        <w:t xml:space="preserve"> Maria sit Dei </w:t>
      </w:r>
      <w:proofErr w:type="spellStart"/>
      <w:r w:rsidRPr="00C401A4">
        <w:rPr>
          <w:i/>
          <w:iCs/>
          <w:color w:val="auto"/>
        </w:rPr>
        <w:t>para</w:t>
      </w:r>
      <w:proofErr w:type="spellEnd"/>
      <w:r w:rsidR="009716C9" w:rsidRPr="00C401A4">
        <w:rPr>
          <w:i/>
          <w:iCs/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besides considerable portions of other works,</w:t>
      </w:r>
      <w:r w:rsidR="00B13DC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for </w:t>
      </w:r>
      <w:r w:rsidRPr="008305ED">
        <w:rPr>
          <w:color w:val="auto"/>
        </w:rPr>
        <w:lastRenderedPageBreak/>
        <w:t xml:space="preserve">instance, the first book of the </w:t>
      </w:r>
      <w:r w:rsidR="00DA40AB">
        <w:rPr>
          <w:color w:val="auto"/>
        </w:rPr>
        <w:t>“</w:t>
      </w:r>
      <w:proofErr w:type="spellStart"/>
      <w:r w:rsidRPr="00C401A4">
        <w:rPr>
          <w:i/>
          <w:iCs/>
          <w:color w:val="auto"/>
        </w:rPr>
        <w:t>Adversus</w:t>
      </w:r>
      <w:proofErr w:type="spellEnd"/>
      <w:r w:rsidRPr="00C401A4">
        <w:rPr>
          <w:i/>
          <w:iCs/>
          <w:color w:val="auto"/>
        </w:rPr>
        <w:t xml:space="preserve"> </w:t>
      </w:r>
      <w:proofErr w:type="spellStart"/>
      <w:r w:rsidRPr="00C401A4">
        <w:rPr>
          <w:i/>
          <w:iCs/>
          <w:color w:val="auto"/>
        </w:rPr>
        <w:t>Nestorii</w:t>
      </w:r>
      <w:proofErr w:type="spellEnd"/>
      <w:r w:rsidRPr="00C401A4">
        <w:rPr>
          <w:i/>
          <w:iCs/>
          <w:color w:val="auto"/>
        </w:rPr>
        <w:t xml:space="preserve"> </w:t>
      </w:r>
      <w:proofErr w:type="spellStart"/>
      <w:r w:rsidRPr="00C401A4">
        <w:rPr>
          <w:i/>
          <w:iCs/>
          <w:color w:val="auto"/>
        </w:rPr>
        <w:t>blasphemias</w:t>
      </w:r>
      <w:proofErr w:type="spellEnd"/>
      <w:r w:rsidR="009716C9">
        <w:rPr>
          <w:color w:val="auto"/>
        </w:rPr>
        <w:t>,</w:t>
      </w:r>
      <w:r w:rsidR="00DA40AB">
        <w:rPr>
          <w:color w:val="auto"/>
        </w:rPr>
        <w:t>”</w:t>
      </w:r>
      <w:r w:rsidRPr="008305ED">
        <w:rPr>
          <w:color w:val="auto"/>
        </w:rPr>
        <w:t xml:space="preserve"> and</w:t>
      </w:r>
      <w:r w:rsidR="00B13DC8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the first part of the </w:t>
      </w:r>
      <w:r w:rsidR="00DA40AB">
        <w:rPr>
          <w:color w:val="auto"/>
        </w:rPr>
        <w:t>“</w:t>
      </w:r>
      <w:r w:rsidRPr="00C401A4">
        <w:rPr>
          <w:i/>
          <w:iCs/>
          <w:color w:val="auto"/>
        </w:rPr>
        <w:t xml:space="preserve">De recta fide ad </w:t>
      </w:r>
      <w:proofErr w:type="spellStart"/>
      <w:r w:rsidRPr="00C401A4">
        <w:rPr>
          <w:i/>
          <w:iCs/>
          <w:color w:val="auto"/>
        </w:rPr>
        <w:t>reginas</w:t>
      </w:r>
      <w:proofErr w:type="spellEnd"/>
      <w:r w:rsidR="00DA40AB">
        <w:rPr>
          <w:color w:val="auto"/>
        </w:rPr>
        <w:t>”</w:t>
      </w:r>
      <w:r w:rsidR="00FD466A" w:rsidRPr="008305ED">
        <w:rPr>
          <w:rStyle w:val="FootnoteReference"/>
          <w:color w:val="auto"/>
        </w:rPr>
        <w:footnoteReference w:id="91"/>
      </w:r>
      <w:r w:rsidR="00B13DC8" w:rsidRPr="008305ED">
        <w:rPr>
          <w:rFonts w:cs="Arial"/>
          <w:color w:val="auto"/>
        </w:rPr>
        <w:t>.</w:t>
      </w:r>
    </w:p>
    <w:p w:rsidR="00E82F65" w:rsidRPr="008305ED" w:rsidRDefault="00E82F65" w:rsidP="00CB0245">
      <w:pPr>
        <w:pStyle w:val="Heading1"/>
      </w:pPr>
      <w:r w:rsidRPr="008305ED">
        <w:t>QUOTATIONS OF ST. CYRIL</w:t>
      </w:r>
    </w:p>
    <w:p w:rsidR="00E82F65" w:rsidRPr="008305ED" w:rsidRDefault="00E82F65" w:rsidP="00C401A4">
      <w:pPr>
        <w:numPr>
          <w:ilvl w:val="0"/>
          <w:numId w:val="8"/>
        </w:numPr>
        <w:rPr>
          <w:color w:val="auto"/>
        </w:rPr>
      </w:pPr>
      <w:r w:rsidRPr="008305ED">
        <w:rPr>
          <w:color w:val="auto"/>
        </w:rPr>
        <w:t>Death devoured the Lamb on behalf of all, and then vomited all in Him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>and with Him. For we were all in Christ, who died and rose again on our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>account, and on our behalf (In Jo</w:t>
      </w:r>
      <w:r w:rsidR="00C401A4">
        <w:rPr>
          <w:color w:val="auto"/>
        </w:rPr>
        <w:t>hn</w:t>
      </w:r>
      <w:r w:rsidRPr="008305ED">
        <w:rPr>
          <w:color w:val="auto"/>
        </w:rPr>
        <w:t xml:space="preserve"> </w:t>
      </w:r>
      <w:r w:rsidR="00C401A4">
        <w:rPr>
          <w:rFonts w:cs="Arial"/>
          <w:color w:val="auto"/>
        </w:rPr>
        <w:t>1</w:t>
      </w:r>
      <w:r w:rsidR="00F62E6A">
        <w:rPr>
          <w:rFonts w:cs="Arial"/>
          <w:color w:val="auto"/>
        </w:rPr>
        <w:t>:</w:t>
      </w:r>
      <w:r w:rsidRPr="008305ED">
        <w:rPr>
          <w:color w:val="auto"/>
        </w:rPr>
        <w:t>29).</w:t>
      </w:r>
    </w:p>
    <w:p w:rsidR="00E82F65" w:rsidRPr="008305ED" w:rsidRDefault="00E82F65" w:rsidP="007247E7">
      <w:pPr>
        <w:numPr>
          <w:ilvl w:val="0"/>
          <w:numId w:val="8"/>
        </w:numPr>
        <w:rPr>
          <w:color w:val="auto"/>
        </w:rPr>
      </w:pPr>
      <w:r w:rsidRPr="008305ED">
        <w:rPr>
          <w:color w:val="auto"/>
        </w:rPr>
        <w:t xml:space="preserve">One man would not have been </w:t>
      </w:r>
      <w:r w:rsidR="00C401A4" w:rsidRPr="008305ED">
        <w:rPr>
          <w:color w:val="auto"/>
        </w:rPr>
        <w:t>recompense</w:t>
      </w:r>
      <w:r w:rsidRPr="008305ED">
        <w:rPr>
          <w:color w:val="auto"/>
        </w:rPr>
        <w:t xml:space="preserve"> adequate for all mankind,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had he been merely a man. But if He is to be </w:t>
      </w:r>
      <w:r w:rsidR="0015520D" w:rsidRPr="008305ED">
        <w:rPr>
          <w:color w:val="auto"/>
        </w:rPr>
        <w:t>conceived</w:t>
      </w:r>
      <w:r w:rsidRPr="008305ED">
        <w:rPr>
          <w:color w:val="auto"/>
        </w:rPr>
        <w:t xml:space="preserve"> of as God incarnate,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suffering death in flesh which was </w:t>
      </w:r>
      <w:r w:rsidR="00C401A4" w:rsidRPr="008305ED">
        <w:rPr>
          <w:color w:val="auto"/>
        </w:rPr>
        <w:t xml:space="preserve">His </w:t>
      </w:r>
      <w:r w:rsidRPr="008305ED">
        <w:rPr>
          <w:color w:val="auto"/>
        </w:rPr>
        <w:t>own, then the whole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>creation would be a small thing in comparison with Him, and the death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of </w:t>
      </w:r>
      <w:bookmarkStart w:id="0" w:name="_GoBack"/>
      <w:bookmarkEnd w:id="0"/>
      <w:r w:rsidRPr="008305ED">
        <w:rPr>
          <w:color w:val="auto"/>
        </w:rPr>
        <w:t xml:space="preserve">one flesh an </w:t>
      </w:r>
      <w:r w:rsidR="0015520D" w:rsidRPr="008305ED">
        <w:rPr>
          <w:color w:val="auto"/>
        </w:rPr>
        <w:t>abundant</w:t>
      </w:r>
      <w:r w:rsidRPr="008305ED">
        <w:rPr>
          <w:color w:val="auto"/>
        </w:rPr>
        <w:t xml:space="preserve"> ransom for the flesh of all. For the flesh was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>the flesh of the Word who was begotten from God the Father (de rect.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>fid. 2:7).</w:t>
      </w:r>
    </w:p>
    <w:p w:rsidR="00E82F65" w:rsidRPr="008305ED" w:rsidRDefault="00E82F65" w:rsidP="007247E7">
      <w:pPr>
        <w:numPr>
          <w:ilvl w:val="0"/>
          <w:numId w:val="8"/>
        </w:numPr>
        <w:rPr>
          <w:color w:val="auto"/>
        </w:rPr>
      </w:pPr>
      <w:r w:rsidRPr="008305ED">
        <w:rPr>
          <w:color w:val="auto"/>
        </w:rPr>
        <w:t>He is sanctified with us, although He is Himself the Sanctifier of all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>creation; that you might not see Him refusing the measure of human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nature, </w:t>
      </w:r>
      <w:proofErr w:type="gramStart"/>
      <w:r w:rsidRPr="008305ED">
        <w:rPr>
          <w:color w:val="auto"/>
        </w:rPr>
        <w:t>Who</w:t>
      </w:r>
      <w:proofErr w:type="gramEnd"/>
      <w:r w:rsidRPr="008305ED">
        <w:rPr>
          <w:color w:val="auto"/>
        </w:rPr>
        <w:t xml:space="preserve"> consented for the salvation and life of all to become man</w:t>
      </w:r>
      <w:r w:rsidR="0015520D" w:rsidRPr="008305ED">
        <w:rPr>
          <w:color w:val="auto"/>
        </w:rPr>
        <w:t xml:space="preserve"> </w:t>
      </w:r>
      <w:r w:rsidRPr="008305ED">
        <w:rPr>
          <w:color w:val="auto"/>
        </w:rPr>
        <w:t xml:space="preserve">(In Luc. </w:t>
      </w:r>
      <w:proofErr w:type="spellStart"/>
      <w:r w:rsidRPr="008305ED">
        <w:rPr>
          <w:color w:val="auto"/>
        </w:rPr>
        <w:t>hom</w:t>
      </w:r>
      <w:proofErr w:type="spellEnd"/>
      <w:r w:rsidRPr="008305ED">
        <w:rPr>
          <w:color w:val="auto"/>
        </w:rPr>
        <w:t>. 12).</w:t>
      </w:r>
    </w:p>
    <w:p w:rsidR="0015520D" w:rsidRPr="008305ED" w:rsidRDefault="00FD466A" w:rsidP="00FD466A">
      <w:pPr>
        <w:jc w:val="center"/>
        <w:rPr>
          <w:color w:val="auto"/>
          <w:lang w:bidi="ar-EG"/>
        </w:rPr>
      </w:pPr>
      <w:r w:rsidRPr="008305ED">
        <w:rPr>
          <w:rFonts w:ascii="MS Mincho" w:eastAsia="MS Mincho" w:hAnsi="MS Mincho" w:cs="MS Mincho" w:hint="eastAsia"/>
          <w:color w:val="auto"/>
          <w:rtl/>
          <w:lang w:bidi="ar-EG"/>
        </w:rPr>
        <w:t>✞✞✞</w:t>
      </w:r>
    </w:p>
    <w:sectPr w:rsidR="0015520D" w:rsidRPr="008305ED" w:rsidSect="007341AD">
      <w:footnotePr>
        <w:numRestart w:val="eachPage"/>
      </w:footnotePr>
      <w:pgSz w:w="12240" w:h="15840"/>
      <w:pgMar w:top="1134" w:right="3628" w:bottom="2268" w:left="1134" w:header="1134" w:footer="28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4E" w:rsidRDefault="00A8084E" w:rsidP="0015520D">
      <w:r>
        <w:separator/>
      </w:r>
    </w:p>
  </w:endnote>
  <w:endnote w:type="continuationSeparator" w:id="0">
    <w:p w:rsidR="00A8084E" w:rsidRDefault="00A8084E" w:rsidP="001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wgrk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4E" w:rsidRDefault="00A8084E" w:rsidP="0015520D">
      <w:r>
        <w:separator/>
      </w:r>
    </w:p>
  </w:footnote>
  <w:footnote w:type="continuationSeparator" w:id="0">
    <w:p w:rsidR="00A8084E" w:rsidRDefault="00A8084E" w:rsidP="0015520D">
      <w:r>
        <w:continuationSeparator/>
      </w:r>
    </w:p>
  </w:footnote>
  <w:footnote w:id="1">
    <w:p w:rsidR="00DA40AB" w:rsidRPr="0015520D" w:rsidRDefault="00DA40AB">
      <w:pPr>
        <w:pStyle w:val="FootnoteText"/>
        <w:rPr>
          <w:sz w:val="44"/>
          <w:szCs w:val="4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375B8">
        <w:t>Quasten</w:t>
      </w:r>
      <w:proofErr w:type="spellEnd"/>
      <w:r w:rsidRPr="00C375B8">
        <w:t xml:space="preserve">: Patrology, </w:t>
      </w:r>
      <w:proofErr w:type="spellStart"/>
      <w:r w:rsidRPr="00C375B8">
        <w:t>Vol</w:t>
      </w:r>
      <w:proofErr w:type="spellEnd"/>
      <w:r w:rsidRPr="00C375B8">
        <w:t xml:space="preserve"> 3, p 116</w:t>
      </w:r>
      <w:r>
        <w:t>.</w:t>
      </w:r>
    </w:p>
  </w:footnote>
  <w:footnote w:id="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D13BD">
        <w:t>L.R</w:t>
      </w:r>
      <w:proofErr w:type="spellEnd"/>
      <w:r w:rsidRPr="00AD13BD">
        <w:t xml:space="preserve">. </w:t>
      </w:r>
      <w:proofErr w:type="spellStart"/>
      <w:r w:rsidRPr="00AD13BD">
        <w:t>Wickhan</w:t>
      </w:r>
      <w:proofErr w:type="spellEnd"/>
      <w:r w:rsidRPr="00AD13BD">
        <w:t>: Cyril of Alexandria, Select Letters, Oxford 1983, p XI.</w:t>
      </w:r>
    </w:p>
  </w:footnote>
  <w:footnote w:id="3">
    <w:p w:rsidR="00DA40AB" w:rsidRPr="00AD13BD" w:rsidRDefault="00DA40AB">
      <w:pPr>
        <w:pStyle w:val="FootnoteText"/>
        <w:rPr>
          <w:lang w:val="es-SV"/>
        </w:rPr>
      </w:pPr>
      <w:r>
        <w:rPr>
          <w:rStyle w:val="FootnoteReference"/>
        </w:rPr>
        <w:footnoteRef/>
      </w:r>
      <w:r w:rsidRPr="00AD13BD">
        <w:rPr>
          <w:lang w:val="es-SV"/>
        </w:rPr>
        <w:t xml:space="preserve"> E. Schwartz: Acta </w:t>
      </w:r>
      <w:proofErr w:type="spellStart"/>
      <w:r w:rsidRPr="00AD13BD">
        <w:rPr>
          <w:lang w:val="es-SV"/>
        </w:rPr>
        <w:t>Conciliorum</w:t>
      </w:r>
      <w:proofErr w:type="spellEnd"/>
      <w:r w:rsidRPr="00AD13BD">
        <w:rPr>
          <w:lang w:val="es-SV"/>
        </w:rPr>
        <w:t xml:space="preserve"> </w:t>
      </w:r>
      <w:proofErr w:type="spellStart"/>
      <w:r w:rsidRPr="00AD13BD">
        <w:rPr>
          <w:lang w:val="es-SV"/>
        </w:rPr>
        <w:t>Oecumenicorum</w:t>
      </w:r>
      <w:proofErr w:type="spellEnd"/>
      <w:r w:rsidRPr="00AD13BD">
        <w:rPr>
          <w:lang w:val="es-SV"/>
        </w:rPr>
        <w:t>, 1:1</w:t>
      </w:r>
      <w:r>
        <w:rPr>
          <w:lang w:val="es-SV"/>
        </w:rPr>
        <w:t>:</w:t>
      </w:r>
      <w:r w:rsidRPr="00AD13BD">
        <w:rPr>
          <w:lang w:val="es-SV"/>
        </w:rPr>
        <w:t>3, p 22.</w:t>
      </w:r>
    </w:p>
  </w:footnote>
  <w:footnote w:id="4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13BD">
        <w:t>H.E. 7:15.</w:t>
      </w:r>
    </w:p>
  </w:footnote>
  <w:footnote w:id="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D13BD">
        <w:t>Quasten</w:t>
      </w:r>
      <w:proofErr w:type="spellEnd"/>
      <w:r w:rsidRPr="00AD13BD">
        <w:t xml:space="preserve">: Patrology, </w:t>
      </w:r>
      <w:proofErr w:type="spellStart"/>
      <w:r w:rsidRPr="00AD13BD">
        <w:t>vol</w:t>
      </w:r>
      <w:proofErr w:type="spellEnd"/>
      <w:r w:rsidRPr="00AD13BD">
        <w:t xml:space="preserve"> 3, p 117.</w:t>
      </w:r>
    </w:p>
  </w:footnote>
  <w:footnote w:id="6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106EDC">
        <w:t>Oratis</w:t>
      </w:r>
      <w:proofErr w:type="spellEnd"/>
      <w:r w:rsidRPr="00106EDC">
        <w:t xml:space="preserve"> </w:t>
      </w:r>
      <w:proofErr w:type="spellStart"/>
      <w:r w:rsidRPr="00106EDC">
        <w:t>ad</w:t>
      </w:r>
      <w:proofErr w:type="spellEnd"/>
      <w:r w:rsidRPr="00106EDC">
        <w:t xml:space="preserve"> </w:t>
      </w:r>
      <w:proofErr w:type="spellStart"/>
      <w:r w:rsidRPr="00106EDC">
        <w:t>Dorninas</w:t>
      </w:r>
      <w:proofErr w:type="spellEnd"/>
      <w:r w:rsidRPr="00106EDC">
        <w:t xml:space="preserve"> 15</w:t>
      </w:r>
      <w:r>
        <w:t>.</w:t>
      </w:r>
      <w:proofErr w:type="gramEnd"/>
    </w:p>
  </w:footnote>
  <w:footnote w:id="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B5D78">
        <w:t>Wickham, p XIII.</w:t>
      </w:r>
      <w:proofErr w:type="gramEnd"/>
    </w:p>
  </w:footnote>
  <w:footnote w:id="8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1924">
        <w:t>Fr. Malaty: St. Mary in the Orthodox Concept, 1978, p 37- 39.</w:t>
      </w:r>
    </w:p>
  </w:footnote>
  <w:footnote w:id="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5D78">
        <w:t>Socrates: H.E. 7:32.</w:t>
      </w:r>
    </w:p>
  </w:footnote>
  <w:footnote w:id="10">
    <w:p w:rsidR="00DA40AB" w:rsidRDefault="00DA40AB" w:rsidP="00E219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6EDC">
        <w:t>Wickham, p 7 - 11;</w:t>
      </w:r>
      <w:r>
        <w:t xml:space="preserve"> J. Stevenson: Creeds, Councils and </w:t>
      </w:r>
      <w:proofErr w:type="spellStart"/>
      <w:r>
        <w:t>Controversis</w:t>
      </w:r>
      <w:proofErr w:type="spellEnd"/>
      <w:r>
        <w:t xml:space="preserve">, </w:t>
      </w:r>
      <w:proofErr w:type="spellStart"/>
      <w:r>
        <w:t>S.P.C.K</w:t>
      </w:r>
      <w:proofErr w:type="spellEnd"/>
      <w:r>
        <w:t>., 1966, p 277 - 8. PG</w:t>
      </w:r>
    </w:p>
    <w:p w:rsidR="00DA40AB" w:rsidRDefault="00DA40AB" w:rsidP="00E21924">
      <w:pPr>
        <w:pStyle w:val="FootnoteText"/>
      </w:pPr>
      <w:proofErr w:type="gramStart"/>
      <w:r>
        <w:t>77:44 -50.</w:t>
      </w:r>
      <w:proofErr w:type="gramEnd"/>
    </w:p>
  </w:footnote>
  <w:footnote w:id="11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222376">
        <w:t>Heraclides</w:t>
      </w:r>
      <w:proofErr w:type="spellEnd"/>
      <w:r w:rsidRPr="00222376">
        <w:t xml:space="preserve"> </w:t>
      </w:r>
      <w:r w:rsidRPr="008B7FB6">
        <w:rPr>
          <w:color w:val="auto"/>
        </w:rPr>
        <w:t>(</w:t>
      </w:r>
      <w:r w:rsidRPr="00222376">
        <w:t xml:space="preserve">ed. </w:t>
      </w:r>
      <w:proofErr w:type="spellStart"/>
      <w:r w:rsidRPr="00222376">
        <w:t>Nau</w:t>
      </w:r>
      <w:proofErr w:type="spellEnd"/>
      <w:r w:rsidRPr="00222376">
        <w:t>) p 514; 519.</w:t>
      </w:r>
      <w:proofErr w:type="gramEnd"/>
    </w:p>
  </w:footnote>
  <w:footnote w:id="1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>K</w:t>
      </w:r>
      <w:r w:rsidRPr="00106EDC">
        <w:t>elly: Early Christian Doctrines, 1978, p 312.</w:t>
      </w:r>
    </w:p>
  </w:footnote>
  <w:footnote w:id="1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06EDC">
        <w:t xml:space="preserve">Ser. 1 </w:t>
      </w:r>
      <w:r w:rsidRPr="008B7FB6">
        <w:rPr>
          <w:color w:val="auto"/>
        </w:rPr>
        <w:t>(</w:t>
      </w:r>
      <w:proofErr w:type="spellStart"/>
      <w:r w:rsidRPr="00106EDC">
        <w:t>Loofs</w:t>
      </w:r>
      <w:proofErr w:type="spellEnd"/>
      <w:r w:rsidRPr="00106EDC">
        <w:t>, 252</w:t>
      </w:r>
      <w:r w:rsidRPr="008B7FB6">
        <w:rPr>
          <w:color w:val="auto"/>
        </w:rPr>
        <w:t>)</w:t>
      </w:r>
      <w:r w:rsidRPr="00106EDC">
        <w:t>.</w:t>
      </w:r>
      <w:proofErr w:type="gramEnd"/>
    </w:p>
  </w:footnote>
  <w:footnote w:id="14">
    <w:p w:rsidR="00DA40AB" w:rsidRDefault="00DA40AB">
      <w:pPr>
        <w:pStyle w:val="FootnoteText"/>
      </w:pPr>
      <w:r>
        <w:rPr>
          <w:rStyle w:val="FootnoteReference"/>
        </w:rPr>
        <w:footnoteRef/>
      </w:r>
      <w:proofErr w:type="gramStart"/>
      <w:r>
        <w:t>K</w:t>
      </w:r>
      <w:r w:rsidRPr="00106EDC">
        <w:t>elly, p 312.</w:t>
      </w:r>
      <w:proofErr w:type="gramEnd"/>
      <w:r w:rsidRPr="00106EDC">
        <w:t xml:space="preserve"> </w:t>
      </w:r>
      <w:proofErr w:type="gramStart"/>
      <w:r w:rsidRPr="00106EDC">
        <w:t>Cyril c. Nest.</w:t>
      </w:r>
      <w:proofErr w:type="gramEnd"/>
      <w:r w:rsidRPr="00106EDC">
        <w:t xml:space="preserve"> </w:t>
      </w:r>
      <w:proofErr w:type="spellStart"/>
      <w:proofErr w:type="gramStart"/>
      <w:r w:rsidRPr="00106EDC">
        <w:t>Frag.35</w:t>
      </w:r>
      <w:proofErr w:type="spellEnd"/>
      <w:r w:rsidRPr="00106EDC">
        <w:t xml:space="preserve">- 40 </w:t>
      </w:r>
      <w:r w:rsidRPr="008B7FB6">
        <w:rPr>
          <w:color w:val="auto"/>
        </w:rPr>
        <w:t>(</w:t>
      </w:r>
      <w:proofErr w:type="spellStart"/>
      <w:r w:rsidRPr="00106EDC">
        <w:t>Loofs</w:t>
      </w:r>
      <w:proofErr w:type="spellEnd"/>
      <w:r w:rsidRPr="00106EDC">
        <w:t xml:space="preserve"> 278; 295- 7</w:t>
      </w:r>
      <w:r w:rsidRPr="008B7FB6">
        <w:rPr>
          <w:color w:val="auto"/>
        </w:rPr>
        <w:t>)</w:t>
      </w:r>
      <w:r w:rsidRPr="00106EDC">
        <w:t>.</w:t>
      </w:r>
      <w:proofErr w:type="gramEnd"/>
    </w:p>
  </w:footnote>
  <w:footnote w:id="1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22376">
        <w:t>Heraclides</w:t>
      </w:r>
      <w:proofErr w:type="spellEnd"/>
      <w:r w:rsidRPr="00222376">
        <w:t xml:space="preserve"> 132-7</w:t>
      </w:r>
      <w:r w:rsidR="00EA37A9">
        <w:t>;</w:t>
      </w:r>
      <w:r w:rsidRPr="00222376">
        <w:t xml:space="preserve"> Ser. 1 </w:t>
      </w:r>
      <w:r w:rsidRPr="008B7FB6">
        <w:rPr>
          <w:color w:val="auto"/>
        </w:rPr>
        <w:t>(</w:t>
      </w:r>
      <w:proofErr w:type="spellStart"/>
      <w:r w:rsidRPr="00222376">
        <w:t>Loofs</w:t>
      </w:r>
      <w:proofErr w:type="spellEnd"/>
      <w:r w:rsidRPr="00222376">
        <w:t xml:space="preserve"> 254 f.</w:t>
      </w:r>
      <w:r w:rsidRPr="008B7FB6">
        <w:rPr>
          <w:color w:val="auto"/>
        </w:rPr>
        <w:t>)</w:t>
      </w:r>
      <w:proofErr w:type="gramStart"/>
      <w:r w:rsidRPr="00222376">
        <w:t>,</w:t>
      </w:r>
      <w:r>
        <w:t>K</w:t>
      </w:r>
      <w:r w:rsidRPr="00222376">
        <w:t>elly</w:t>
      </w:r>
      <w:proofErr w:type="gramEnd"/>
      <w:r w:rsidRPr="00222376">
        <w:t xml:space="preserve"> 312- 3.</w:t>
      </w:r>
    </w:p>
  </w:footnote>
  <w:footnote w:id="16">
    <w:p w:rsidR="00DA40AB" w:rsidRPr="00CB0CC8" w:rsidRDefault="00DA40AB">
      <w:pPr>
        <w:pStyle w:val="FootnoteText"/>
        <w:rPr>
          <w:color w:val="auto"/>
          <w:sz w:val="24"/>
          <w:szCs w:val="24"/>
        </w:rPr>
      </w:pPr>
      <w:r w:rsidRPr="00CB0CC8">
        <w:rPr>
          <w:color w:val="auto"/>
          <w:sz w:val="24"/>
          <w:szCs w:val="24"/>
        </w:rPr>
        <w:footnoteRef/>
      </w:r>
      <w:proofErr w:type="gramStart"/>
      <w:r>
        <w:rPr>
          <w:color w:val="auto"/>
          <w:sz w:val="24"/>
          <w:szCs w:val="24"/>
        </w:rPr>
        <w:t>K</w:t>
      </w:r>
      <w:r w:rsidRPr="00CB0CC8">
        <w:rPr>
          <w:color w:val="auto"/>
          <w:sz w:val="24"/>
          <w:szCs w:val="24"/>
        </w:rPr>
        <w:t>elly, p 313.</w:t>
      </w:r>
      <w:proofErr w:type="gramEnd"/>
      <w:r w:rsidRPr="00CB0CC8">
        <w:rPr>
          <w:color w:val="auto"/>
          <w:sz w:val="24"/>
          <w:szCs w:val="24"/>
        </w:rPr>
        <w:t xml:space="preserve"> 17- </w:t>
      </w:r>
      <w:proofErr w:type="spellStart"/>
      <w:r w:rsidRPr="00CB0CC8">
        <w:rPr>
          <w:color w:val="auto"/>
          <w:sz w:val="24"/>
          <w:szCs w:val="24"/>
        </w:rPr>
        <w:t>Heracl</w:t>
      </w:r>
      <w:proofErr w:type="spellEnd"/>
      <w:r w:rsidRPr="00CB0CC8">
        <w:rPr>
          <w:color w:val="auto"/>
          <w:sz w:val="24"/>
          <w:szCs w:val="24"/>
        </w:rPr>
        <w:t xml:space="preserve">. </w:t>
      </w:r>
      <w:proofErr w:type="gramStart"/>
      <w:r w:rsidRPr="00CB0CC8">
        <w:rPr>
          <w:color w:val="auto"/>
          <w:sz w:val="24"/>
          <w:szCs w:val="24"/>
        </w:rPr>
        <w:t>304 f., 442f.</w:t>
      </w:r>
      <w:proofErr w:type="gramEnd"/>
    </w:p>
  </w:footnote>
  <w:footnote w:id="1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222376">
        <w:t>Heracl</w:t>
      </w:r>
      <w:proofErr w:type="spellEnd"/>
      <w:r w:rsidRPr="00222376">
        <w:t>.</w:t>
      </w:r>
      <w:proofErr w:type="gramEnd"/>
      <w:r w:rsidRPr="00222376">
        <w:t xml:space="preserve"> </w:t>
      </w:r>
      <w:proofErr w:type="gramStart"/>
      <w:r w:rsidRPr="00222376">
        <w:t>304 f., 442f.</w:t>
      </w:r>
      <w:proofErr w:type="gramEnd"/>
    </w:p>
  </w:footnote>
  <w:footnote w:id="18">
    <w:p w:rsidR="00DA40AB" w:rsidRDefault="00DA40AB">
      <w:pPr>
        <w:pStyle w:val="FootnoteText"/>
      </w:pPr>
      <w:r>
        <w:rPr>
          <w:rStyle w:val="FootnoteReference"/>
        </w:rPr>
        <w:footnoteRef/>
      </w:r>
      <w:proofErr w:type="gramStart"/>
      <w:r>
        <w:t>K</w:t>
      </w:r>
      <w:r w:rsidRPr="00222376">
        <w:t>elly, p 313</w:t>
      </w:r>
      <w:r>
        <w:t>.</w:t>
      </w:r>
      <w:proofErr w:type="gramEnd"/>
    </w:p>
  </w:footnote>
  <w:footnote w:id="1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222376">
        <w:t>Heracl</w:t>
      </w:r>
      <w:proofErr w:type="spellEnd"/>
      <w:r w:rsidRPr="00222376">
        <w:t>.</w:t>
      </w:r>
      <w:proofErr w:type="gramEnd"/>
      <w:r w:rsidRPr="00222376">
        <w:t xml:space="preserve"> 262.</w:t>
      </w:r>
    </w:p>
  </w:footnote>
  <w:footnote w:id="20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222376">
        <w:t>Ibid 212; 250; 307.</w:t>
      </w:r>
      <w:proofErr w:type="gramEnd"/>
    </w:p>
  </w:footnote>
  <w:footnote w:id="21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222376">
        <w:t>Ibid 305.</w:t>
      </w:r>
      <w:proofErr w:type="gramEnd"/>
    </w:p>
  </w:footnote>
  <w:footnote w:id="22">
    <w:p w:rsidR="00DA40AB" w:rsidRDefault="00DA40AB">
      <w:pPr>
        <w:pStyle w:val="FootnoteText"/>
      </w:pPr>
      <w:r>
        <w:rPr>
          <w:rStyle w:val="FootnoteReference"/>
        </w:rPr>
        <w:footnoteRef/>
      </w:r>
      <w:proofErr w:type="gramStart"/>
      <w:r>
        <w:t>K</w:t>
      </w:r>
      <w:r w:rsidRPr="00222376">
        <w:t>elly, p 312.</w:t>
      </w:r>
      <w:proofErr w:type="gramEnd"/>
    </w:p>
  </w:footnote>
  <w:footnote w:id="2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222376">
        <w:t>History of Dogmas, 1916, vol.3, p 10 f.</w:t>
      </w:r>
      <w:proofErr w:type="gramEnd"/>
    </w:p>
  </w:footnote>
  <w:footnote w:id="24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2376">
        <w:t>PG 77</w:t>
      </w:r>
      <w:r>
        <w:t>:</w:t>
      </w:r>
      <w:r w:rsidRPr="00222376">
        <w:t xml:space="preserve"> 1559</w:t>
      </w:r>
    </w:p>
  </w:footnote>
  <w:footnote w:id="2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2376">
        <w:t>Ibid.</w:t>
      </w:r>
    </w:p>
  </w:footnote>
  <w:footnote w:id="26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64F83">
        <w:t>Ibid 1560.</w:t>
      </w:r>
      <w:proofErr w:type="gramEnd"/>
    </w:p>
  </w:footnote>
  <w:footnote w:id="2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4F83">
        <w:t>Ibid.</w:t>
      </w:r>
    </w:p>
  </w:footnote>
  <w:footnote w:id="28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64F83">
        <w:t>Ibid 1561 A.</w:t>
      </w:r>
      <w:proofErr w:type="gramEnd"/>
    </w:p>
  </w:footnote>
  <w:footnote w:id="2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64F83">
        <w:t>p 13.</w:t>
      </w:r>
      <w:proofErr w:type="gramEnd"/>
    </w:p>
  </w:footnote>
  <w:footnote w:id="30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164F83">
        <w:t>Tixorent</w:t>
      </w:r>
      <w:proofErr w:type="spellEnd"/>
      <w:r w:rsidRPr="00164F83">
        <w:t xml:space="preserve">, </w:t>
      </w:r>
      <w:proofErr w:type="spellStart"/>
      <w:r w:rsidRPr="00164F83">
        <w:t>vol.3</w:t>
      </w:r>
      <w:proofErr w:type="spellEnd"/>
      <w:r w:rsidRPr="00164F83">
        <w:t>, p 13.</w:t>
      </w:r>
      <w:proofErr w:type="gramEnd"/>
    </w:p>
  </w:footnote>
  <w:footnote w:id="31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64F83">
        <w:t>Ibid 20.</w:t>
      </w:r>
      <w:proofErr w:type="gramEnd"/>
    </w:p>
  </w:footnote>
  <w:footnote w:id="3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164F83">
        <w:t>Loofs</w:t>
      </w:r>
      <w:proofErr w:type="spellEnd"/>
      <w:r w:rsidRPr="00164F83">
        <w:t xml:space="preserve"> 171; 176, 196, 224, 280 </w:t>
      </w:r>
      <w:r w:rsidRPr="008B7FB6">
        <w:rPr>
          <w:color w:val="auto"/>
        </w:rPr>
        <w:t>(</w:t>
      </w:r>
      <w:proofErr w:type="spellStart"/>
      <w:r w:rsidRPr="00164F83">
        <w:t>Tixorent</w:t>
      </w:r>
      <w:proofErr w:type="spellEnd"/>
      <w:r w:rsidRPr="00164F83">
        <w:t>, p 23</w:t>
      </w:r>
      <w:r w:rsidRPr="008B7FB6">
        <w:rPr>
          <w:color w:val="auto"/>
        </w:rPr>
        <w:t>)</w:t>
      </w:r>
      <w:r w:rsidRPr="00164F83">
        <w:t>.</w:t>
      </w:r>
      <w:proofErr w:type="gramEnd"/>
    </w:p>
  </w:footnote>
  <w:footnote w:id="3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164F83">
        <w:t>Loofs</w:t>
      </w:r>
      <w:proofErr w:type="spellEnd"/>
      <w:r w:rsidRPr="00164F83">
        <w:t xml:space="preserve"> 196; 280; 281; 224 </w:t>
      </w:r>
      <w:r w:rsidRPr="008B7FB6">
        <w:rPr>
          <w:color w:val="auto"/>
        </w:rPr>
        <w:t>(</w:t>
      </w:r>
      <w:proofErr w:type="spellStart"/>
      <w:r w:rsidRPr="00164F83">
        <w:t>Tixorent</w:t>
      </w:r>
      <w:proofErr w:type="spellEnd"/>
      <w:r w:rsidRPr="00164F83">
        <w:t>, p 24</w:t>
      </w:r>
      <w:r w:rsidRPr="008B7FB6">
        <w:rPr>
          <w:color w:val="auto"/>
        </w:rPr>
        <w:t>)</w:t>
      </w:r>
      <w:r w:rsidRPr="00164F83">
        <w:t>.</w:t>
      </w:r>
      <w:proofErr w:type="gramEnd"/>
    </w:p>
  </w:footnote>
  <w:footnote w:id="34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750070">
        <w:t>Tixorent</w:t>
      </w:r>
      <w:proofErr w:type="spellEnd"/>
      <w:r w:rsidRPr="00750070">
        <w:t>, vol. 3, p 26.</w:t>
      </w:r>
      <w:proofErr w:type="gramEnd"/>
    </w:p>
  </w:footnote>
  <w:footnote w:id="3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750070">
        <w:t>Loofs</w:t>
      </w:r>
      <w:proofErr w:type="spellEnd"/>
      <w:r w:rsidRPr="00750070">
        <w:t xml:space="preserve"> 273, 274, 269.</w:t>
      </w:r>
      <w:proofErr w:type="gramEnd"/>
    </w:p>
  </w:footnote>
  <w:footnote w:id="36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50070">
        <w:t>Loofs</w:t>
      </w:r>
      <w:proofErr w:type="spellEnd"/>
      <w:r w:rsidRPr="00750070">
        <w:t xml:space="preserve"> 281; cf. 273, 275, 209 etc.</w:t>
      </w:r>
    </w:p>
  </w:footnote>
  <w:footnote w:id="3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750070">
        <w:t>Heracl</w:t>
      </w:r>
      <w:proofErr w:type="spellEnd"/>
      <w:r w:rsidRPr="00750070">
        <w:t>.</w:t>
      </w:r>
      <w:proofErr w:type="gramEnd"/>
      <w:r w:rsidRPr="00750070">
        <w:t xml:space="preserve"> 194.</w:t>
      </w:r>
    </w:p>
  </w:footnote>
  <w:footnote w:id="38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750070">
        <w:t>Ibid 212, 213.</w:t>
      </w:r>
      <w:proofErr w:type="gramEnd"/>
    </w:p>
  </w:footnote>
  <w:footnote w:id="3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750070">
        <w:t>Serm</w:t>
      </w:r>
      <w:proofErr w:type="spellEnd"/>
      <w:r w:rsidRPr="00750070">
        <w:t>.</w:t>
      </w:r>
      <w:proofErr w:type="gramEnd"/>
      <w:r w:rsidRPr="00750070">
        <w:t xml:space="preserve"> </w:t>
      </w:r>
      <w:proofErr w:type="spellStart"/>
      <w:r w:rsidRPr="00750070">
        <w:t>Theod</w:t>
      </w:r>
      <w:proofErr w:type="spellEnd"/>
      <w:r w:rsidRPr="00750070">
        <w:t>, (</w:t>
      </w:r>
      <w:proofErr w:type="spellStart"/>
      <w:r w:rsidRPr="00750070">
        <w:t>Loofs</w:t>
      </w:r>
      <w:proofErr w:type="spellEnd"/>
      <w:r w:rsidRPr="00750070">
        <w:t xml:space="preserve"> 259)</w:t>
      </w:r>
    </w:p>
  </w:footnote>
  <w:footnote w:id="40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070">
        <w:t xml:space="preserve">These texts were taken from SS. Peter of Alexandria, Athanasius, </w:t>
      </w:r>
      <w:proofErr w:type="spellStart"/>
      <w:r w:rsidRPr="00750070">
        <w:t>Juilius</w:t>
      </w:r>
      <w:proofErr w:type="spellEnd"/>
      <w:r w:rsidRPr="00750070">
        <w:t xml:space="preserve"> I of Rome, Felix 1 of Rome, </w:t>
      </w:r>
      <w:proofErr w:type="spellStart"/>
      <w:r w:rsidRPr="00750070">
        <w:t>Theophilus</w:t>
      </w:r>
      <w:proofErr w:type="spellEnd"/>
      <w:r w:rsidRPr="00750070">
        <w:t xml:space="preserve"> of Alexandria, Cyprian, </w:t>
      </w:r>
      <w:proofErr w:type="spellStart"/>
      <w:r w:rsidRPr="00750070">
        <w:t>Arnbrosse</w:t>
      </w:r>
      <w:proofErr w:type="spellEnd"/>
      <w:r w:rsidRPr="00750070">
        <w:t xml:space="preserve">, Gregory of </w:t>
      </w:r>
      <w:proofErr w:type="spellStart"/>
      <w:r w:rsidRPr="00750070">
        <w:t>Nazianus</w:t>
      </w:r>
      <w:proofErr w:type="spellEnd"/>
      <w:r w:rsidRPr="00750070">
        <w:t xml:space="preserve">, Atticus of Constantinople and </w:t>
      </w:r>
      <w:proofErr w:type="spellStart"/>
      <w:r w:rsidRPr="00750070">
        <w:t>Amphilochius</w:t>
      </w:r>
      <w:proofErr w:type="spellEnd"/>
      <w:r w:rsidRPr="00750070">
        <w:t xml:space="preserve"> of I conium. </w:t>
      </w:r>
      <w:proofErr w:type="spellStart"/>
      <w:r w:rsidRPr="00750070">
        <w:t>Tixeront</w:t>
      </w:r>
      <w:proofErr w:type="spellEnd"/>
      <w:r w:rsidRPr="00750070">
        <w:t xml:space="preserve"> </w:t>
      </w:r>
      <w:r w:rsidRPr="008B7FB6">
        <w:rPr>
          <w:color w:val="auto"/>
        </w:rPr>
        <w:t>(</w:t>
      </w:r>
      <w:r w:rsidRPr="00750070">
        <w:t>vol. 3, p 45, n 120</w:t>
      </w:r>
      <w:r w:rsidRPr="008B7FB6">
        <w:rPr>
          <w:color w:val="auto"/>
        </w:rPr>
        <w:t>)</w:t>
      </w:r>
      <w:r w:rsidRPr="00750070">
        <w:t xml:space="preserve"> states that the two fragments credited to Popes Julius and Felix are apocryphal and have </w:t>
      </w:r>
      <w:proofErr w:type="spellStart"/>
      <w:r w:rsidRPr="00750070">
        <w:t>Apollinarius</w:t>
      </w:r>
      <w:proofErr w:type="spellEnd"/>
      <w:r w:rsidRPr="00750070">
        <w:t xml:space="preserve"> for their author. But it is clear when any statement declares the </w:t>
      </w:r>
      <w:proofErr w:type="gramStart"/>
      <w:r>
        <w:t>“</w:t>
      </w:r>
      <w:r w:rsidRPr="00750070">
        <w:t xml:space="preserve"> one</w:t>
      </w:r>
      <w:proofErr w:type="gramEnd"/>
      <w:r w:rsidRPr="00750070">
        <w:t xml:space="preserve"> nature </w:t>
      </w:r>
      <w:r>
        <w:t>“</w:t>
      </w:r>
      <w:r w:rsidRPr="00750070">
        <w:t xml:space="preserve">of Christ the </w:t>
      </w:r>
      <w:proofErr w:type="spellStart"/>
      <w:r w:rsidRPr="00750070">
        <w:t>Chalcedonians</w:t>
      </w:r>
      <w:proofErr w:type="spellEnd"/>
      <w:r w:rsidRPr="00750070">
        <w:t xml:space="preserve"> attribute to the </w:t>
      </w:r>
      <w:proofErr w:type="spellStart"/>
      <w:r w:rsidRPr="00750070">
        <w:t>Apollinarians</w:t>
      </w:r>
      <w:proofErr w:type="spellEnd"/>
      <w:r w:rsidRPr="00750070">
        <w:t>, and believe that it is apocryphal.</w:t>
      </w:r>
    </w:p>
  </w:footnote>
  <w:footnote w:id="41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F489E">
        <w:t>Mansi</w:t>
      </w:r>
      <w:proofErr w:type="spellEnd"/>
      <w:r w:rsidRPr="001F489E">
        <w:t xml:space="preserve"> IV </w:t>
      </w:r>
      <w:r w:rsidR="002B1F04">
        <w:t>‘</w:t>
      </w:r>
      <w:r w:rsidRPr="001F489E">
        <w:t>: 1260 sq.</w:t>
      </w:r>
    </w:p>
  </w:footnote>
  <w:footnote w:id="4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F489E">
        <w:t>Ep. 39.</w:t>
      </w:r>
      <w:proofErr w:type="gramEnd"/>
    </w:p>
  </w:footnote>
  <w:footnote w:id="4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F489E">
        <w:t xml:space="preserve">Samuel, </w:t>
      </w:r>
      <w:proofErr w:type="spellStart"/>
      <w:r w:rsidRPr="001F489E">
        <w:t>pxix</w:t>
      </w:r>
      <w:proofErr w:type="spellEnd"/>
      <w:r>
        <w:t>.</w:t>
      </w:r>
      <w:proofErr w:type="gramEnd"/>
    </w:p>
  </w:footnote>
  <w:footnote w:id="44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F489E">
        <w:t>PG 77</w:t>
      </w:r>
      <w:r>
        <w:t>:</w:t>
      </w:r>
      <w:r w:rsidRPr="001F489E">
        <w:t xml:space="preserve"> 184 A, B.</w:t>
      </w:r>
      <w:proofErr w:type="gramEnd"/>
    </w:p>
  </w:footnote>
  <w:footnote w:id="4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489E">
        <w:t xml:space="preserve">St. Cyril: </w:t>
      </w:r>
      <w:proofErr w:type="spellStart"/>
      <w:r w:rsidRPr="001F489E">
        <w:t>Ep</w:t>
      </w:r>
      <w:proofErr w:type="spellEnd"/>
      <w:r w:rsidRPr="001F489E">
        <w:t xml:space="preserve"> 39; Bindley- Green, p 141 - 4, J. </w:t>
      </w:r>
      <w:proofErr w:type="spellStart"/>
      <w:r w:rsidRPr="001F489E">
        <w:t>Stevenson</w:t>
      </w:r>
      <w:proofErr w:type="gramStart"/>
      <w:r w:rsidRPr="001F489E">
        <w:t>,p</w:t>
      </w:r>
      <w:proofErr w:type="spellEnd"/>
      <w:proofErr w:type="gramEnd"/>
      <w:r w:rsidRPr="001F489E">
        <w:t xml:space="preserve"> 291.</w:t>
      </w:r>
    </w:p>
  </w:footnote>
  <w:footnote w:id="46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F489E">
        <w:t>Quasten</w:t>
      </w:r>
      <w:proofErr w:type="spellEnd"/>
      <w:r w:rsidRPr="001F489E">
        <w:t xml:space="preserve">: Patrology, </w:t>
      </w:r>
      <w:proofErr w:type="spellStart"/>
      <w:r w:rsidRPr="001F489E">
        <w:t>vol</w:t>
      </w:r>
      <w:proofErr w:type="spellEnd"/>
      <w:r w:rsidRPr="001F489E">
        <w:t xml:space="preserve"> 3, p 119- 13S.</w:t>
      </w:r>
    </w:p>
  </w:footnote>
  <w:footnote w:id="4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F489E">
        <w:t>Wickham, p</w:t>
      </w:r>
      <w:r>
        <w:t>.</w:t>
      </w:r>
      <w:proofErr w:type="gramEnd"/>
      <w:r w:rsidRPr="001F489E">
        <w:t xml:space="preserve"> </w:t>
      </w:r>
      <w:r>
        <w:t xml:space="preserve"> </w:t>
      </w:r>
      <w:proofErr w:type="gramStart"/>
      <w:r w:rsidRPr="001F489E">
        <w:t>XIII.</w:t>
      </w:r>
      <w:proofErr w:type="gramEnd"/>
    </w:p>
  </w:footnote>
  <w:footnote w:id="48">
    <w:p w:rsidR="00DA40AB" w:rsidRDefault="00DA40AB" w:rsidP="001F48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A.Kerrigon</w:t>
      </w:r>
      <w:proofErr w:type="spellEnd"/>
      <w:r>
        <w:t xml:space="preserve">: St. Cyril of Alexandria Interpreter of the 0. </w:t>
      </w:r>
      <w:proofErr w:type="gramStart"/>
      <w:r>
        <w:t xml:space="preserve">T. </w:t>
      </w:r>
      <w:r w:rsidRPr="008B7FB6">
        <w:rPr>
          <w:color w:val="auto"/>
        </w:rPr>
        <w:t>(</w:t>
      </w:r>
      <w:proofErr w:type="spellStart"/>
      <w:r>
        <w:t>Analecta</w:t>
      </w:r>
      <w:proofErr w:type="spellEnd"/>
      <w:r>
        <w:t xml:space="preserve"> </w:t>
      </w:r>
      <w:proofErr w:type="spellStart"/>
      <w:r>
        <w:t>Biblica</w:t>
      </w:r>
      <w:proofErr w:type="spellEnd"/>
      <w:r>
        <w:t xml:space="preserve"> 2</w:t>
      </w:r>
      <w:r w:rsidRPr="008B7FB6">
        <w:rPr>
          <w:color w:val="auto"/>
        </w:rPr>
        <w:t>)</w:t>
      </w:r>
      <w:r>
        <w:t xml:space="preserve"> Rome I9S2, 7.</w:t>
      </w:r>
      <w:proofErr w:type="gramEnd"/>
    </w:p>
  </w:footnote>
  <w:footnote w:id="4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489E">
        <w:t xml:space="preserve">Frances Young: From </w:t>
      </w:r>
      <w:proofErr w:type="spellStart"/>
      <w:r w:rsidRPr="001F489E">
        <w:t>Nicea</w:t>
      </w:r>
      <w:proofErr w:type="spellEnd"/>
      <w:r w:rsidRPr="001F489E">
        <w:t xml:space="preserve"> to Chalcedon, 1983, p 242.</w:t>
      </w:r>
    </w:p>
  </w:footnote>
  <w:footnote w:id="50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F489E">
        <w:t>Third letter to Nestorius.</w:t>
      </w:r>
      <w:proofErr w:type="gramEnd"/>
    </w:p>
  </w:footnote>
  <w:footnote w:id="51">
    <w:p w:rsidR="00DA40AB" w:rsidRDefault="00DA40AB" w:rsidP="001F489E">
      <w:pPr>
        <w:pStyle w:val="FootnoteText"/>
      </w:pPr>
      <w:r>
        <w:rPr>
          <w:rStyle w:val="FootnoteReference"/>
        </w:rPr>
        <w:footnoteRef/>
      </w:r>
      <w:r>
        <w:t xml:space="preserve"> Wickham alludes here to St. Cyril</w:t>
      </w:r>
      <w:r w:rsidR="002B1F04">
        <w:t>’</w:t>
      </w:r>
      <w:r>
        <w:t>s expression concerning the nature of Christ, (one nature of the Word of God Incarnate</w:t>
      </w:r>
      <w:r w:rsidRPr="008B7FB6">
        <w:rPr>
          <w:color w:val="auto"/>
        </w:rPr>
        <w:t>)</w:t>
      </w:r>
      <w:r>
        <w:t xml:space="preserve"> which the Council of Chalcedon altered.</w:t>
      </w:r>
    </w:p>
  </w:footnote>
  <w:footnote w:id="5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489E">
        <w:t>Wickham, p XV</w:t>
      </w:r>
    </w:p>
  </w:footnote>
  <w:footnote w:id="5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1F489E">
        <w:t>Ep</w:t>
      </w:r>
      <w:proofErr w:type="spellEnd"/>
      <w:r w:rsidRPr="001F489E">
        <w:t xml:space="preserve"> 4S to </w:t>
      </w:r>
      <w:proofErr w:type="spellStart"/>
      <w:r w:rsidRPr="001F489E">
        <w:t>Succensus</w:t>
      </w:r>
      <w:proofErr w:type="spellEnd"/>
      <w:r w:rsidRPr="001F489E">
        <w:t>.</w:t>
      </w:r>
      <w:proofErr w:type="gramEnd"/>
    </w:p>
  </w:footnote>
  <w:footnote w:id="54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F489E">
        <w:t xml:space="preserve">Second letter to Nestorius </w:t>
      </w:r>
      <w:r w:rsidRPr="008B7FB6">
        <w:rPr>
          <w:color w:val="auto"/>
        </w:rPr>
        <w:t>(</w:t>
      </w:r>
      <w:proofErr w:type="spellStart"/>
      <w:r w:rsidRPr="001F489E">
        <w:t>Ep</w:t>
      </w:r>
      <w:proofErr w:type="spellEnd"/>
      <w:r w:rsidRPr="001F489E">
        <w:t xml:space="preserve"> 4</w:t>
      </w:r>
      <w:r w:rsidRPr="008B7FB6">
        <w:rPr>
          <w:color w:val="auto"/>
        </w:rPr>
        <w:t>)</w:t>
      </w:r>
      <w:r w:rsidRPr="001F489E">
        <w:t>.</w:t>
      </w:r>
      <w:proofErr w:type="gramEnd"/>
    </w:p>
  </w:footnote>
  <w:footnote w:id="5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489E">
        <w:t>Ibid.</w:t>
      </w:r>
    </w:p>
  </w:footnote>
  <w:footnote w:id="56">
    <w:p w:rsidR="00DA40AB" w:rsidRDefault="00DA40AB" w:rsidP="001F48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Theodoret</w:t>
      </w:r>
      <w:proofErr w:type="spellEnd"/>
      <w:r>
        <w:t>, apparently falsely, claimed this as a classis designation of Christ in reply to Cyril</w:t>
      </w:r>
      <w:r w:rsidR="002B1F04">
        <w:t>’</w:t>
      </w:r>
      <w:r>
        <w:t xml:space="preserve">s fifth Chapter. </w:t>
      </w:r>
      <w:proofErr w:type="gramStart"/>
      <w:r>
        <w:t xml:space="preserve">(E. Schwarz: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Conciliorum</w:t>
      </w:r>
      <w:proofErr w:type="spellEnd"/>
      <w:r>
        <w:t xml:space="preserve"> </w:t>
      </w:r>
      <w:proofErr w:type="spellStart"/>
      <w:r>
        <w:t>Oecumenicorum</w:t>
      </w:r>
      <w:proofErr w:type="spellEnd"/>
      <w:r>
        <w:t xml:space="preserve"> 1, 1, 6 p 126</w:t>
      </w:r>
      <w:r w:rsidRPr="008B7FB6">
        <w:rPr>
          <w:color w:val="auto"/>
        </w:rPr>
        <w:t>)</w:t>
      </w:r>
      <w:r>
        <w:t>.</w:t>
      </w:r>
      <w:proofErr w:type="gramEnd"/>
    </w:p>
  </w:footnote>
  <w:footnote w:id="5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32902">
        <w:t xml:space="preserve">Third letter to Nestorius </w:t>
      </w:r>
      <w:r w:rsidRPr="008B7FB6">
        <w:rPr>
          <w:color w:val="auto"/>
        </w:rPr>
        <w:t>(</w:t>
      </w:r>
      <w:proofErr w:type="spellStart"/>
      <w:r w:rsidRPr="00632902">
        <w:t>Ep</w:t>
      </w:r>
      <w:proofErr w:type="spellEnd"/>
      <w:r w:rsidRPr="00632902">
        <w:t xml:space="preserve"> 17</w:t>
      </w:r>
      <w:r w:rsidRPr="008B7FB6">
        <w:rPr>
          <w:color w:val="auto"/>
        </w:rPr>
        <w:t>)</w:t>
      </w:r>
      <w:r w:rsidRPr="00632902">
        <w:t>.</w:t>
      </w:r>
      <w:proofErr w:type="gramEnd"/>
    </w:p>
  </w:footnote>
  <w:footnote w:id="58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632902">
        <w:t>Apol</w:t>
      </w:r>
      <w:proofErr w:type="spellEnd"/>
      <w:r w:rsidRPr="00632902">
        <w:t>.</w:t>
      </w:r>
      <w:proofErr w:type="gramEnd"/>
      <w:r w:rsidRPr="00632902">
        <w:t xml:space="preserve"> c. Orient PG 76</w:t>
      </w:r>
      <w:r>
        <w:t>:</w:t>
      </w:r>
      <w:r w:rsidRPr="00632902">
        <w:t xml:space="preserve"> 324.</w:t>
      </w:r>
    </w:p>
  </w:footnote>
  <w:footnote w:id="5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32902">
        <w:t>E.g.c</w:t>
      </w:r>
      <w:proofErr w:type="spellEnd"/>
      <w:r w:rsidRPr="00632902">
        <w:t>. Nest. 3:2; 4:4; S</w:t>
      </w:r>
      <w:proofErr w:type="gramStart"/>
      <w:r w:rsidRPr="00632902">
        <w:t>:l</w:t>
      </w:r>
      <w:proofErr w:type="gramEnd"/>
      <w:r w:rsidRPr="00632902">
        <w:t>.</w:t>
      </w:r>
    </w:p>
  </w:footnote>
  <w:footnote w:id="60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902">
        <w:t>Ibid 1:1; cf. Adv. Anthrop 10; Ep. 4S PG 77: 113.</w:t>
      </w:r>
    </w:p>
  </w:footnote>
  <w:footnote w:id="61">
    <w:p w:rsidR="00DA40AB" w:rsidRDefault="00DA40AB">
      <w:pPr>
        <w:pStyle w:val="FootnoteText"/>
      </w:pPr>
      <w:r>
        <w:rPr>
          <w:rStyle w:val="FootnoteReference"/>
        </w:rPr>
        <w:footnoteRef/>
      </w:r>
      <w:proofErr w:type="gramStart"/>
      <w:r>
        <w:t>K</w:t>
      </w:r>
      <w:r w:rsidRPr="00632902">
        <w:t>elly, p 318.</w:t>
      </w:r>
      <w:proofErr w:type="gramEnd"/>
    </w:p>
  </w:footnote>
  <w:footnote w:id="6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632902">
        <w:t>Tixeront</w:t>
      </w:r>
      <w:proofErr w:type="spellEnd"/>
      <w:r w:rsidRPr="00632902">
        <w:t xml:space="preserve">, </w:t>
      </w:r>
      <w:proofErr w:type="spellStart"/>
      <w:r w:rsidRPr="00632902">
        <w:t>vol</w:t>
      </w:r>
      <w:proofErr w:type="spellEnd"/>
      <w:r w:rsidRPr="00632902">
        <w:t xml:space="preserve"> 3, p 63.</w:t>
      </w:r>
      <w:proofErr w:type="gramEnd"/>
    </w:p>
  </w:footnote>
  <w:footnote w:id="6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32902">
        <w:t>Ep. 4.</w:t>
      </w:r>
      <w:proofErr w:type="gramEnd"/>
    </w:p>
  </w:footnote>
  <w:footnote w:id="64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632902">
        <w:t>Tixeront</w:t>
      </w:r>
      <w:proofErr w:type="spellEnd"/>
      <w:r w:rsidRPr="00632902">
        <w:t>, p 66, 67.</w:t>
      </w:r>
      <w:proofErr w:type="gramEnd"/>
    </w:p>
  </w:footnote>
  <w:footnote w:id="6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32902">
        <w:t>Third letter to Nest.</w:t>
      </w:r>
      <w:proofErr w:type="gramEnd"/>
    </w:p>
  </w:footnote>
  <w:footnote w:id="66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632902">
        <w:t>Ep</w:t>
      </w:r>
      <w:proofErr w:type="spellEnd"/>
      <w:r w:rsidRPr="00632902">
        <w:t xml:space="preserve"> 39.</w:t>
      </w:r>
      <w:proofErr w:type="gramEnd"/>
    </w:p>
  </w:footnote>
  <w:footnote w:id="6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902">
        <w:t>C. Nest. 2:6.</w:t>
      </w:r>
    </w:p>
  </w:footnote>
  <w:footnote w:id="68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902">
        <w:t xml:space="preserve">Ep. 46 </w:t>
      </w:r>
      <w:r w:rsidRPr="008B7FB6">
        <w:rPr>
          <w:color w:val="auto"/>
        </w:rPr>
        <w:t>(</w:t>
      </w:r>
      <w:r w:rsidRPr="00632902">
        <w:t xml:space="preserve">ad </w:t>
      </w:r>
      <w:proofErr w:type="spellStart"/>
      <w:r w:rsidRPr="00632902">
        <w:t>Succen</w:t>
      </w:r>
      <w:proofErr w:type="spellEnd"/>
      <w:r w:rsidRPr="00632902">
        <w:t xml:space="preserve"> 2</w:t>
      </w:r>
      <w:r w:rsidRPr="008B7FB6">
        <w:rPr>
          <w:color w:val="auto"/>
        </w:rPr>
        <w:t>)</w:t>
      </w:r>
      <w:r w:rsidRPr="00632902">
        <w:t xml:space="preserve"> PG 77: 241.</w:t>
      </w:r>
    </w:p>
  </w:footnote>
  <w:footnote w:id="6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902">
        <w:t>Ep. 4 (ad Nestor. 2</w:t>
      </w:r>
      <w:r w:rsidRPr="008B7FB6">
        <w:rPr>
          <w:color w:val="auto"/>
        </w:rPr>
        <w:t>)</w:t>
      </w:r>
      <w:proofErr w:type="gramStart"/>
      <w:r w:rsidRPr="00632902">
        <w:t>;</w:t>
      </w:r>
      <w:r>
        <w:t>K</w:t>
      </w:r>
      <w:r w:rsidRPr="00632902">
        <w:t>elly</w:t>
      </w:r>
      <w:proofErr w:type="gramEnd"/>
      <w:r w:rsidRPr="00632902">
        <w:t>, p 321.</w:t>
      </w:r>
    </w:p>
  </w:footnote>
  <w:footnote w:id="70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32902">
        <w:t>ad</w:t>
      </w:r>
      <w:proofErr w:type="gramEnd"/>
      <w:r w:rsidRPr="00632902">
        <w:t xml:space="preserve"> Nest. 3</w:t>
      </w:r>
    </w:p>
  </w:footnote>
  <w:footnote w:id="71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902">
        <w:t>Ibid.</w:t>
      </w:r>
    </w:p>
  </w:footnote>
  <w:footnote w:id="7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66A">
        <w:t>Ibid.</w:t>
      </w:r>
    </w:p>
  </w:footnote>
  <w:footnote w:id="7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66A">
        <w:t xml:space="preserve">c. Nest. </w:t>
      </w:r>
      <w:proofErr w:type="spellStart"/>
      <w:r w:rsidRPr="00FD466A">
        <w:t>4</w:t>
      </w:r>
      <w:proofErr w:type="gramStart"/>
      <w:r w:rsidRPr="00FD466A">
        <w:t>:S</w:t>
      </w:r>
      <w:proofErr w:type="spellEnd"/>
      <w:proofErr w:type="gramEnd"/>
      <w:r w:rsidR="00EA37A9">
        <w:t>;</w:t>
      </w:r>
      <w:r w:rsidRPr="00FD466A">
        <w:t xml:space="preserve"> 4:6; Ep. ad Nest 3:7</w:t>
      </w:r>
      <w:r w:rsidR="00EA37A9">
        <w:t>;</w:t>
      </w:r>
      <w:r w:rsidRPr="00FD466A">
        <w:t xml:space="preserve"> </w:t>
      </w:r>
      <w:proofErr w:type="spellStart"/>
      <w:r w:rsidRPr="00FD466A">
        <w:t>Ep</w:t>
      </w:r>
      <w:proofErr w:type="spellEnd"/>
      <w:r w:rsidRPr="00FD466A">
        <w:t xml:space="preserve"> 17.</w:t>
      </w:r>
    </w:p>
  </w:footnote>
  <w:footnote w:id="74">
    <w:p w:rsidR="00DA40AB" w:rsidRDefault="00DA40AB">
      <w:pPr>
        <w:pStyle w:val="FootnoteText"/>
      </w:pPr>
      <w:r>
        <w:rPr>
          <w:rStyle w:val="FootnoteReference"/>
        </w:rPr>
        <w:footnoteRef/>
      </w:r>
      <w:proofErr w:type="gramStart"/>
      <w:r>
        <w:t>K</w:t>
      </w:r>
      <w:r w:rsidRPr="00FD466A">
        <w:t>elly, p 318.</w:t>
      </w:r>
      <w:proofErr w:type="gramEnd"/>
    </w:p>
  </w:footnote>
  <w:footnote w:id="7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D466A">
        <w:t>Anath</w:t>
      </w:r>
      <w:proofErr w:type="spellEnd"/>
      <w:r w:rsidRPr="00FD466A">
        <w:t xml:space="preserve"> 12.</w:t>
      </w:r>
      <w:proofErr w:type="gramEnd"/>
    </w:p>
  </w:footnote>
  <w:footnote w:id="76">
    <w:p w:rsidR="00DA40AB" w:rsidRPr="00FD466A" w:rsidRDefault="00DA40AB">
      <w:pPr>
        <w:pStyle w:val="FootnoteText"/>
        <w:rPr>
          <w:lang w:val="es-SV"/>
        </w:rPr>
      </w:pPr>
      <w:r>
        <w:rPr>
          <w:rStyle w:val="FootnoteReference"/>
        </w:rPr>
        <w:footnoteRef/>
      </w:r>
      <w:r w:rsidRPr="00FD466A">
        <w:rPr>
          <w:lang w:val="es-SV"/>
        </w:rPr>
        <w:t xml:space="preserve"> De </w:t>
      </w:r>
      <w:proofErr w:type="spellStart"/>
      <w:r w:rsidRPr="00FD466A">
        <w:rPr>
          <w:lang w:val="es-SV"/>
        </w:rPr>
        <w:t>incarn</w:t>
      </w:r>
      <w:proofErr w:type="spellEnd"/>
      <w:r w:rsidRPr="00FD466A">
        <w:rPr>
          <w:lang w:val="es-SV"/>
        </w:rPr>
        <w:t xml:space="preserve">. </w:t>
      </w:r>
      <w:proofErr w:type="spellStart"/>
      <w:r w:rsidRPr="00FD466A">
        <w:rPr>
          <w:lang w:val="es-SV"/>
        </w:rPr>
        <w:t>Unigen</w:t>
      </w:r>
      <w:proofErr w:type="spellEnd"/>
      <w:r w:rsidRPr="00FD466A">
        <w:rPr>
          <w:lang w:val="es-SV"/>
        </w:rPr>
        <w:t xml:space="preserve">. PG 7S:1241; Cf. </w:t>
      </w:r>
      <w:proofErr w:type="spellStart"/>
      <w:r w:rsidRPr="00FD466A">
        <w:rPr>
          <w:lang w:val="es-SV"/>
        </w:rPr>
        <w:t>Schol</w:t>
      </w:r>
      <w:proofErr w:type="spellEnd"/>
      <w:r w:rsidRPr="00FD466A">
        <w:rPr>
          <w:lang w:val="es-SV"/>
        </w:rPr>
        <w:t xml:space="preserve"> de </w:t>
      </w:r>
      <w:proofErr w:type="spellStart"/>
      <w:r w:rsidRPr="00FD466A">
        <w:rPr>
          <w:lang w:val="es-SV"/>
        </w:rPr>
        <w:t>incarn</w:t>
      </w:r>
      <w:proofErr w:type="spellEnd"/>
      <w:r w:rsidRPr="00FD466A">
        <w:rPr>
          <w:lang w:val="es-SV"/>
        </w:rPr>
        <w:t xml:space="preserve"> 9 </w:t>
      </w:r>
      <w:proofErr w:type="spellStart"/>
      <w:r w:rsidRPr="00FD466A">
        <w:rPr>
          <w:lang w:val="es-SV"/>
        </w:rPr>
        <w:t>PG</w:t>
      </w:r>
      <w:proofErr w:type="spellEnd"/>
      <w:r w:rsidRPr="00FD466A">
        <w:rPr>
          <w:lang w:val="es-SV"/>
        </w:rPr>
        <w:t xml:space="preserve"> 75</w:t>
      </w:r>
      <w:r>
        <w:rPr>
          <w:lang w:val="es-SV"/>
        </w:rPr>
        <w:t>:</w:t>
      </w:r>
      <w:r w:rsidRPr="00FD466A">
        <w:rPr>
          <w:lang w:val="es-SV"/>
        </w:rPr>
        <w:t>1380.</w:t>
      </w:r>
    </w:p>
  </w:footnote>
  <w:footnote w:id="7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D466A">
        <w:t>Homil</w:t>
      </w:r>
      <w:proofErr w:type="spellEnd"/>
      <w:r w:rsidRPr="00FD466A">
        <w:t>.</w:t>
      </w:r>
      <w:proofErr w:type="gramEnd"/>
      <w:r w:rsidRPr="00FD466A">
        <w:t xml:space="preserve"> </w:t>
      </w:r>
      <w:proofErr w:type="gramStart"/>
      <w:r w:rsidRPr="00FD466A">
        <w:t>paschal</w:t>
      </w:r>
      <w:proofErr w:type="gramEnd"/>
      <w:r w:rsidRPr="00FD466A">
        <w:t xml:space="preserve"> 17:2 PG 75:777.</w:t>
      </w:r>
    </w:p>
  </w:footnote>
  <w:footnote w:id="78">
    <w:p w:rsidR="00DA40AB" w:rsidRDefault="00DA40AB" w:rsidP="00FD46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Ep. 45; </w:t>
      </w:r>
      <w:proofErr w:type="spellStart"/>
      <w:r>
        <w:t>Ep</w:t>
      </w:r>
      <w:proofErr w:type="spellEnd"/>
      <w:r>
        <w:t xml:space="preserve"> 4; Adv. Nest.</w:t>
      </w:r>
      <w:proofErr w:type="gramEnd"/>
      <w:r>
        <w:t xml:space="preserve"> </w:t>
      </w:r>
      <w:proofErr w:type="spellStart"/>
      <w:proofErr w:type="gramStart"/>
      <w:r>
        <w:t>blasph</w:t>
      </w:r>
      <w:proofErr w:type="spellEnd"/>
      <w:proofErr w:type="gramEnd"/>
      <w:r>
        <w:t>. 5: 4</w:t>
      </w:r>
      <w:r w:rsidR="00EA37A9">
        <w:t>;</w:t>
      </w:r>
      <w:r>
        <w:t xml:space="preserve"> Quod </w:t>
      </w:r>
      <w:proofErr w:type="spellStart"/>
      <w:r>
        <w:t>unus</w:t>
      </w:r>
      <w:proofErr w:type="spellEnd"/>
      <w:r>
        <w:t xml:space="preserve"> sit </w:t>
      </w:r>
      <w:proofErr w:type="spellStart"/>
      <w:r>
        <w:t>Christus</w:t>
      </w:r>
      <w:proofErr w:type="spellEnd"/>
      <w:r>
        <w:t xml:space="preserve">. </w:t>
      </w:r>
      <w:proofErr w:type="gramStart"/>
      <w:r>
        <w:t>PG 75: 236; 45</w:t>
      </w:r>
      <w:r w:rsidR="00EA37A9">
        <w:t>;</w:t>
      </w:r>
      <w:r>
        <w:t xml:space="preserve"> 232</w:t>
      </w:r>
      <w:r w:rsidR="00EA37A9">
        <w:t>;</w:t>
      </w:r>
      <w:r>
        <w:t xml:space="preserve"> 1337</w:t>
      </w:r>
      <w:r w:rsidR="00EA37A9">
        <w:t>,</w:t>
      </w:r>
      <w:r>
        <w:t xml:space="preserve"> 1357.</w:t>
      </w:r>
      <w:proofErr w:type="gramEnd"/>
      <w:r>
        <w:t xml:space="preserve"> </w:t>
      </w:r>
      <w:proofErr w:type="spellStart"/>
      <w:proofErr w:type="gramStart"/>
      <w:r>
        <w:t>Tixeront</w:t>
      </w:r>
      <w:proofErr w:type="spellEnd"/>
      <w:r>
        <w:t xml:space="preserve">, </w:t>
      </w:r>
      <w:proofErr w:type="spellStart"/>
      <w:r>
        <w:t>vol3</w:t>
      </w:r>
      <w:proofErr w:type="spellEnd"/>
      <w:r>
        <w:t>, p 68.</w:t>
      </w:r>
      <w:proofErr w:type="gramEnd"/>
    </w:p>
  </w:footnote>
  <w:footnote w:id="7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FD466A">
        <w:t xml:space="preserve">Ad </w:t>
      </w:r>
      <w:proofErr w:type="spellStart"/>
      <w:r w:rsidRPr="00FD466A">
        <w:t>regin</w:t>
      </w:r>
      <w:proofErr w:type="spellEnd"/>
      <w:proofErr w:type="gramEnd"/>
      <w:r w:rsidRPr="00FD466A">
        <w:t xml:space="preserve"> 1:13</w:t>
      </w:r>
      <w:r w:rsidR="00EA37A9">
        <w:t>;</w:t>
      </w:r>
      <w:r w:rsidRPr="00FD466A">
        <w:t xml:space="preserve"> De </w:t>
      </w:r>
      <w:proofErr w:type="spellStart"/>
      <w:r w:rsidRPr="00FD466A">
        <w:t>in~arn</w:t>
      </w:r>
      <w:proofErr w:type="spellEnd"/>
      <w:r>
        <w:t>.</w:t>
      </w:r>
      <w:r w:rsidRPr="00FD466A">
        <w:t xml:space="preserve"> </w:t>
      </w:r>
      <w:proofErr w:type="spellStart"/>
      <w:r w:rsidRPr="00FD466A">
        <w:t>Unigen</w:t>
      </w:r>
      <w:proofErr w:type="spellEnd"/>
      <w:r w:rsidRPr="00FD466A">
        <w:t xml:space="preserve">; Quod </w:t>
      </w:r>
      <w:proofErr w:type="spellStart"/>
      <w:r w:rsidRPr="00FD466A">
        <w:t>unus</w:t>
      </w:r>
      <w:proofErr w:type="spellEnd"/>
      <w:r w:rsidRPr="00FD466A">
        <w:t xml:space="preserve"> sit </w:t>
      </w:r>
      <w:proofErr w:type="spellStart"/>
      <w:r w:rsidRPr="00FD466A">
        <w:t>Christus</w:t>
      </w:r>
      <w:proofErr w:type="spellEnd"/>
      <w:r w:rsidRPr="00FD466A">
        <w:t>.</w:t>
      </w:r>
    </w:p>
  </w:footnote>
  <w:footnote w:id="80">
    <w:p w:rsidR="00DA40AB" w:rsidRDefault="00DA40AB">
      <w:pPr>
        <w:pStyle w:val="FootnoteText"/>
      </w:pPr>
      <w:r>
        <w:rPr>
          <w:rStyle w:val="FootnoteReference"/>
        </w:rPr>
        <w:footnoteRef/>
      </w:r>
      <w:proofErr w:type="gramStart"/>
      <w:r>
        <w:t>K</w:t>
      </w:r>
      <w:r w:rsidRPr="00FD466A">
        <w:t>elly, p 319.</w:t>
      </w:r>
      <w:proofErr w:type="gramEnd"/>
    </w:p>
  </w:footnote>
  <w:footnote w:id="81">
    <w:p w:rsidR="00DA40AB" w:rsidRDefault="00DA40AB" w:rsidP="00FD46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Apollinaruis</w:t>
      </w:r>
      <w:proofErr w:type="spellEnd"/>
      <w:r w:rsidR="002B1F04">
        <w:t>’</w:t>
      </w:r>
      <w:r>
        <w:t xml:space="preserve"> belief in one nature based on denying Jesus</w:t>
      </w:r>
      <w:r w:rsidR="002B1F04">
        <w:t>’</w:t>
      </w:r>
      <w:r>
        <w:t xml:space="preserve"> human nature</w:t>
      </w:r>
      <w:proofErr w:type="gramStart"/>
      <w:r>
        <w:t>.·</w:t>
      </w:r>
      <w:proofErr w:type="gramEnd"/>
      <w:r>
        <w:t xml:space="preserve"> In his desire to affirm the oneness of Jesus Christ he said that the Godhead replaced the human soul. By this belief Jesus Christ</w:t>
      </w:r>
      <w:r w:rsidR="002B1F04">
        <w:t>’</w:t>
      </w:r>
      <w:r>
        <w:t>s manhood is incomplete.</w:t>
      </w:r>
    </w:p>
  </w:footnote>
  <w:footnote w:id="82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FD466A">
        <w:t xml:space="preserve">First letter to </w:t>
      </w:r>
      <w:proofErr w:type="spellStart"/>
      <w:r w:rsidRPr="00FD466A">
        <w:t>Succesus</w:t>
      </w:r>
      <w:proofErr w:type="spellEnd"/>
      <w:r w:rsidRPr="00FD466A">
        <w:t xml:space="preserve"> </w:t>
      </w:r>
      <w:r w:rsidRPr="008B7FB6">
        <w:rPr>
          <w:color w:val="auto"/>
        </w:rPr>
        <w:t>(</w:t>
      </w:r>
      <w:proofErr w:type="spellStart"/>
      <w:r w:rsidRPr="00FD466A">
        <w:t>Ep</w:t>
      </w:r>
      <w:proofErr w:type="spellEnd"/>
      <w:r w:rsidRPr="00FD466A">
        <w:t xml:space="preserve"> 45:5</w:t>
      </w:r>
      <w:r w:rsidRPr="008B7FB6">
        <w:rPr>
          <w:color w:val="auto"/>
        </w:rPr>
        <w:t>)</w:t>
      </w:r>
      <w:r w:rsidRPr="00FD466A">
        <w:t>.</w:t>
      </w:r>
      <w:proofErr w:type="gramEnd"/>
    </w:p>
  </w:footnote>
  <w:footnote w:id="83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D466A">
        <w:t>Wikham</w:t>
      </w:r>
      <w:proofErr w:type="spellEnd"/>
      <w:r w:rsidRPr="00FD466A">
        <w:t>, p 19 n. 3.</w:t>
      </w:r>
      <w:proofErr w:type="gramEnd"/>
    </w:p>
  </w:footnote>
  <w:footnote w:id="84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D466A">
        <w:t>Ep</w:t>
      </w:r>
      <w:proofErr w:type="spellEnd"/>
      <w:r w:rsidRPr="00FD466A">
        <w:t xml:space="preserve"> 45:6 </w:t>
      </w:r>
      <w:r w:rsidRPr="008B7FB6">
        <w:rPr>
          <w:color w:val="auto"/>
        </w:rPr>
        <w:t>(</w:t>
      </w:r>
      <w:r w:rsidRPr="00FD466A">
        <w:t xml:space="preserve">First letter to </w:t>
      </w:r>
      <w:proofErr w:type="spellStart"/>
      <w:r w:rsidRPr="00FD466A">
        <w:t>Succensus</w:t>
      </w:r>
      <w:proofErr w:type="spellEnd"/>
      <w:r w:rsidRPr="008B7FB6">
        <w:rPr>
          <w:color w:val="auto"/>
        </w:rPr>
        <w:t>)</w:t>
      </w:r>
      <w:r w:rsidRPr="00FD466A">
        <w:t>.</w:t>
      </w:r>
      <w:proofErr w:type="gramEnd"/>
    </w:p>
  </w:footnote>
  <w:footnote w:id="85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D466A">
        <w:t>Ep</w:t>
      </w:r>
      <w:proofErr w:type="spellEnd"/>
      <w:r w:rsidRPr="00FD466A">
        <w:t xml:space="preserve"> 45:7 </w:t>
      </w:r>
      <w:r w:rsidRPr="008B7FB6">
        <w:rPr>
          <w:color w:val="auto"/>
        </w:rPr>
        <w:t>(</w:t>
      </w:r>
      <w:r w:rsidRPr="00FD466A">
        <w:t xml:space="preserve">see also his letter to </w:t>
      </w:r>
      <w:proofErr w:type="spellStart"/>
      <w:r w:rsidRPr="00FD466A">
        <w:t>Eulogius</w:t>
      </w:r>
      <w:proofErr w:type="spellEnd"/>
      <w:r w:rsidRPr="008B7FB6">
        <w:rPr>
          <w:color w:val="auto"/>
        </w:rPr>
        <w:t>)</w:t>
      </w:r>
      <w:r w:rsidRPr="00FD466A">
        <w:t>.</w:t>
      </w:r>
      <w:proofErr w:type="gramEnd"/>
    </w:p>
  </w:footnote>
  <w:footnote w:id="86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66A">
        <w:t>Ibid.</w:t>
      </w:r>
    </w:p>
  </w:footnote>
  <w:footnote w:id="87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D466A">
        <w:t>Ep</w:t>
      </w:r>
      <w:proofErr w:type="spellEnd"/>
      <w:r w:rsidRPr="00FD466A">
        <w:t xml:space="preserve"> 46:1.</w:t>
      </w:r>
    </w:p>
  </w:footnote>
  <w:footnote w:id="88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D466A">
        <w:t>Ep</w:t>
      </w:r>
      <w:proofErr w:type="spellEnd"/>
      <w:r w:rsidRPr="00FD466A">
        <w:t xml:space="preserve"> 46:4.</w:t>
      </w:r>
    </w:p>
  </w:footnote>
  <w:footnote w:id="89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D466A">
        <w:t>Ep</w:t>
      </w:r>
      <w:proofErr w:type="spellEnd"/>
      <w:r w:rsidRPr="00FD466A">
        <w:t xml:space="preserve"> 46:4.</w:t>
      </w:r>
    </w:p>
  </w:footnote>
  <w:footnote w:id="90">
    <w:p w:rsidR="00DA40AB" w:rsidRDefault="00DA40AB" w:rsidP="00FD466A">
      <w:pPr>
        <w:pStyle w:val="FootnoteText"/>
      </w:pPr>
      <w:r>
        <w:rPr>
          <w:rStyle w:val="FootnoteReference"/>
        </w:rPr>
        <w:footnoteRef/>
      </w:r>
      <w:r>
        <w:t xml:space="preserve"> J. F. </w:t>
      </w:r>
      <w:proofErr w:type="spellStart"/>
      <w:r>
        <w:t>Bethume</w:t>
      </w:r>
      <w:proofErr w:type="spellEnd"/>
      <w:r>
        <w:t xml:space="preserve">-Baker: An </w:t>
      </w:r>
      <w:proofErr w:type="spellStart"/>
      <w:r>
        <w:t>Indroduction</w:t>
      </w:r>
      <w:proofErr w:type="spellEnd"/>
      <w:r>
        <w:t xml:space="preserve"> to the Early History of Christian Doctrine, 1920, p 362.</w:t>
      </w:r>
    </w:p>
  </w:footnote>
  <w:footnote w:id="91">
    <w:p w:rsidR="00DA40AB" w:rsidRDefault="00DA4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D466A">
        <w:t>Tixeront</w:t>
      </w:r>
      <w:proofErr w:type="spellEnd"/>
      <w:r w:rsidRPr="00FD466A">
        <w:t xml:space="preserve">, </w:t>
      </w:r>
      <w:proofErr w:type="spellStart"/>
      <w:r w:rsidRPr="00FD466A">
        <w:t>vol</w:t>
      </w:r>
      <w:proofErr w:type="spellEnd"/>
      <w:r w:rsidRPr="00FD466A">
        <w:t xml:space="preserve"> 3, p 69.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F81"/>
    <w:multiLevelType w:val="hybridMultilevel"/>
    <w:tmpl w:val="E42C0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3792E"/>
    <w:multiLevelType w:val="hybridMultilevel"/>
    <w:tmpl w:val="7A4C3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6574D"/>
    <w:multiLevelType w:val="hybridMultilevel"/>
    <w:tmpl w:val="ED5A1ECC"/>
    <w:lvl w:ilvl="0" w:tplc="0AACA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088"/>
    <w:multiLevelType w:val="hybridMultilevel"/>
    <w:tmpl w:val="508A50C0"/>
    <w:lvl w:ilvl="0" w:tplc="0AACA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114E"/>
    <w:multiLevelType w:val="hybridMultilevel"/>
    <w:tmpl w:val="42A64A3A"/>
    <w:lvl w:ilvl="0" w:tplc="0AACA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43B2"/>
    <w:multiLevelType w:val="hybridMultilevel"/>
    <w:tmpl w:val="AA86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A2D5A"/>
    <w:multiLevelType w:val="hybridMultilevel"/>
    <w:tmpl w:val="241E146C"/>
    <w:lvl w:ilvl="0" w:tplc="0AACA8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4C2613"/>
    <w:multiLevelType w:val="hybridMultilevel"/>
    <w:tmpl w:val="B3EAC750"/>
    <w:lvl w:ilvl="0" w:tplc="62ACBF04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65"/>
    <w:rsid w:val="00005A13"/>
    <w:rsid w:val="000065E3"/>
    <w:rsid w:val="00007F3B"/>
    <w:rsid w:val="000111F4"/>
    <w:rsid w:val="0001460C"/>
    <w:rsid w:val="0001630D"/>
    <w:rsid w:val="00023101"/>
    <w:rsid w:val="00023D14"/>
    <w:rsid w:val="00024300"/>
    <w:rsid w:val="00025473"/>
    <w:rsid w:val="00027D4D"/>
    <w:rsid w:val="00031BD6"/>
    <w:rsid w:val="0003230A"/>
    <w:rsid w:val="00033008"/>
    <w:rsid w:val="00033E8E"/>
    <w:rsid w:val="00034271"/>
    <w:rsid w:val="00034971"/>
    <w:rsid w:val="00035511"/>
    <w:rsid w:val="00040E82"/>
    <w:rsid w:val="000468EE"/>
    <w:rsid w:val="00054639"/>
    <w:rsid w:val="0005718B"/>
    <w:rsid w:val="0006372B"/>
    <w:rsid w:val="00064528"/>
    <w:rsid w:val="000654EC"/>
    <w:rsid w:val="000660B7"/>
    <w:rsid w:val="000661C6"/>
    <w:rsid w:val="00070555"/>
    <w:rsid w:val="00072940"/>
    <w:rsid w:val="00072B44"/>
    <w:rsid w:val="0007443E"/>
    <w:rsid w:val="00075CD6"/>
    <w:rsid w:val="00080DAE"/>
    <w:rsid w:val="000817F1"/>
    <w:rsid w:val="00082011"/>
    <w:rsid w:val="00087825"/>
    <w:rsid w:val="00095309"/>
    <w:rsid w:val="00096EEA"/>
    <w:rsid w:val="000A0970"/>
    <w:rsid w:val="000A539D"/>
    <w:rsid w:val="000B0020"/>
    <w:rsid w:val="000B16D4"/>
    <w:rsid w:val="000B5237"/>
    <w:rsid w:val="000B7D7D"/>
    <w:rsid w:val="000C2A9E"/>
    <w:rsid w:val="000C5332"/>
    <w:rsid w:val="000C5C00"/>
    <w:rsid w:val="000C6929"/>
    <w:rsid w:val="000C6D2D"/>
    <w:rsid w:val="000C720D"/>
    <w:rsid w:val="000D02C5"/>
    <w:rsid w:val="000D19FB"/>
    <w:rsid w:val="000D1A95"/>
    <w:rsid w:val="000D2B11"/>
    <w:rsid w:val="000D5192"/>
    <w:rsid w:val="000D5B8F"/>
    <w:rsid w:val="000E1764"/>
    <w:rsid w:val="000E3E08"/>
    <w:rsid w:val="000E6B8C"/>
    <w:rsid w:val="000E761B"/>
    <w:rsid w:val="000F0716"/>
    <w:rsid w:val="000F11AE"/>
    <w:rsid w:val="000F3375"/>
    <w:rsid w:val="000F3821"/>
    <w:rsid w:val="000F6480"/>
    <w:rsid w:val="00100DC3"/>
    <w:rsid w:val="001026C2"/>
    <w:rsid w:val="00102D57"/>
    <w:rsid w:val="00105FF2"/>
    <w:rsid w:val="00106880"/>
    <w:rsid w:val="00106EDC"/>
    <w:rsid w:val="0011003D"/>
    <w:rsid w:val="00111BA6"/>
    <w:rsid w:val="001123B9"/>
    <w:rsid w:val="00112BBE"/>
    <w:rsid w:val="00112BC7"/>
    <w:rsid w:val="0011410B"/>
    <w:rsid w:val="00115D91"/>
    <w:rsid w:val="00117011"/>
    <w:rsid w:val="0012403E"/>
    <w:rsid w:val="00124C16"/>
    <w:rsid w:val="00124FC6"/>
    <w:rsid w:val="00126079"/>
    <w:rsid w:val="00130C38"/>
    <w:rsid w:val="00131730"/>
    <w:rsid w:val="00133D45"/>
    <w:rsid w:val="001369B3"/>
    <w:rsid w:val="001408F7"/>
    <w:rsid w:val="00141451"/>
    <w:rsid w:val="00143898"/>
    <w:rsid w:val="00146981"/>
    <w:rsid w:val="0015264E"/>
    <w:rsid w:val="00154542"/>
    <w:rsid w:val="0015520D"/>
    <w:rsid w:val="00162205"/>
    <w:rsid w:val="00163016"/>
    <w:rsid w:val="00164F83"/>
    <w:rsid w:val="001678AE"/>
    <w:rsid w:val="00170169"/>
    <w:rsid w:val="0017042A"/>
    <w:rsid w:val="00175C8F"/>
    <w:rsid w:val="00177765"/>
    <w:rsid w:val="00181478"/>
    <w:rsid w:val="0018221C"/>
    <w:rsid w:val="00183010"/>
    <w:rsid w:val="001854DF"/>
    <w:rsid w:val="00187860"/>
    <w:rsid w:val="00190F2E"/>
    <w:rsid w:val="00191A70"/>
    <w:rsid w:val="00192346"/>
    <w:rsid w:val="001938E4"/>
    <w:rsid w:val="001952CB"/>
    <w:rsid w:val="00196B91"/>
    <w:rsid w:val="001A0EBD"/>
    <w:rsid w:val="001A19CE"/>
    <w:rsid w:val="001A1DB5"/>
    <w:rsid w:val="001A39F3"/>
    <w:rsid w:val="001A5DAE"/>
    <w:rsid w:val="001A6C94"/>
    <w:rsid w:val="001B18AA"/>
    <w:rsid w:val="001B4A20"/>
    <w:rsid w:val="001B7CB0"/>
    <w:rsid w:val="001C143A"/>
    <w:rsid w:val="001C1E47"/>
    <w:rsid w:val="001C57EA"/>
    <w:rsid w:val="001C6230"/>
    <w:rsid w:val="001C68CB"/>
    <w:rsid w:val="001C70FA"/>
    <w:rsid w:val="001C713D"/>
    <w:rsid w:val="001E1FB5"/>
    <w:rsid w:val="001E2124"/>
    <w:rsid w:val="001E25E1"/>
    <w:rsid w:val="001E2BA2"/>
    <w:rsid w:val="001E73E9"/>
    <w:rsid w:val="001F20A5"/>
    <w:rsid w:val="001F2176"/>
    <w:rsid w:val="001F23F7"/>
    <w:rsid w:val="001F2455"/>
    <w:rsid w:val="001F2807"/>
    <w:rsid w:val="001F489E"/>
    <w:rsid w:val="001F6CE8"/>
    <w:rsid w:val="001F79D5"/>
    <w:rsid w:val="00200533"/>
    <w:rsid w:val="00204140"/>
    <w:rsid w:val="002048A9"/>
    <w:rsid w:val="00210D49"/>
    <w:rsid w:val="002119FA"/>
    <w:rsid w:val="00213B6C"/>
    <w:rsid w:val="00214065"/>
    <w:rsid w:val="0021464C"/>
    <w:rsid w:val="00214CA4"/>
    <w:rsid w:val="00217B43"/>
    <w:rsid w:val="00222376"/>
    <w:rsid w:val="00222A86"/>
    <w:rsid w:val="00222C25"/>
    <w:rsid w:val="00225811"/>
    <w:rsid w:val="00230DEB"/>
    <w:rsid w:val="00231001"/>
    <w:rsid w:val="0023239B"/>
    <w:rsid w:val="002326FF"/>
    <w:rsid w:val="002338F0"/>
    <w:rsid w:val="002350CF"/>
    <w:rsid w:val="002351F7"/>
    <w:rsid w:val="00236CB0"/>
    <w:rsid w:val="00240227"/>
    <w:rsid w:val="002410C1"/>
    <w:rsid w:val="0024296C"/>
    <w:rsid w:val="00250188"/>
    <w:rsid w:val="00250C37"/>
    <w:rsid w:val="00250F43"/>
    <w:rsid w:val="0025170B"/>
    <w:rsid w:val="002522C0"/>
    <w:rsid w:val="00252425"/>
    <w:rsid w:val="002528B1"/>
    <w:rsid w:val="00253210"/>
    <w:rsid w:val="00253E97"/>
    <w:rsid w:val="0025641F"/>
    <w:rsid w:val="00257D1F"/>
    <w:rsid w:val="00263B58"/>
    <w:rsid w:val="002665ED"/>
    <w:rsid w:val="00270B77"/>
    <w:rsid w:val="00271E71"/>
    <w:rsid w:val="00272B5B"/>
    <w:rsid w:val="00272C30"/>
    <w:rsid w:val="00274962"/>
    <w:rsid w:val="0027516E"/>
    <w:rsid w:val="00280532"/>
    <w:rsid w:val="002809C6"/>
    <w:rsid w:val="00282BF4"/>
    <w:rsid w:val="00286C23"/>
    <w:rsid w:val="0029412A"/>
    <w:rsid w:val="002944F8"/>
    <w:rsid w:val="00297BAF"/>
    <w:rsid w:val="002A3C0F"/>
    <w:rsid w:val="002A5119"/>
    <w:rsid w:val="002A622E"/>
    <w:rsid w:val="002A7386"/>
    <w:rsid w:val="002B1F04"/>
    <w:rsid w:val="002B2C19"/>
    <w:rsid w:val="002B2C92"/>
    <w:rsid w:val="002B2DAB"/>
    <w:rsid w:val="002B2F16"/>
    <w:rsid w:val="002B6233"/>
    <w:rsid w:val="002C0F9C"/>
    <w:rsid w:val="002C1749"/>
    <w:rsid w:val="002C2A60"/>
    <w:rsid w:val="002C4240"/>
    <w:rsid w:val="002C5308"/>
    <w:rsid w:val="002C7F59"/>
    <w:rsid w:val="002D1971"/>
    <w:rsid w:val="002E5994"/>
    <w:rsid w:val="002E61D7"/>
    <w:rsid w:val="002F062F"/>
    <w:rsid w:val="002F198D"/>
    <w:rsid w:val="002F279B"/>
    <w:rsid w:val="002F2FA6"/>
    <w:rsid w:val="002F7134"/>
    <w:rsid w:val="0030066D"/>
    <w:rsid w:val="003013F7"/>
    <w:rsid w:val="0030199D"/>
    <w:rsid w:val="003066EC"/>
    <w:rsid w:val="00310735"/>
    <w:rsid w:val="003109BE"/>
    <w:rsid w:val="003110D6"/>
    <w:rsid w:val="003226BC"/>
    <w:rsid w:val="003277F7"/>
    <w:rsid w:val="00327AE7"/>
    <w:rsid w:val="00330AAF"/>
    <w:rsid w:val="003323BF"/>
    <w:rsid w:val="003328DD"/>
    <w:rsid w:val="0033305C"/>
    <w:rsid w:val="0033736A"/>
    <w:rsid w:val="00340040"/>
    <w:rsid w:val="00340700"/>
    <w:rsid w:val="003415CE"/>
    <w:rsid w:val="00345ED2"/>
    <w:rsid w:val="003460C2"/>
    <w:rsid w:val="00362F4A"/>
    <w:rsid w:val="00363C51"/>
    <w:rsid w:val="00366662"/>
    <w:rsid w:val="00367551"/>
    <w:rsid w:val="00367A63"/>
    <w:rsid w:val="00373902"/>
    <w:rsid w:val="00373A19"/>
    <w:rsid w:val="00375599"/>
    <w:rsid w:val="00377DA6"/>
    <w:rsid w:val="00384818"/>
    <w:rsid w:val="00384E6D"/>
    <w:rsid w:val="003914EC"/>
    <w:rsid w:val="0039221A"/>
    <w:rsid w:val="0039310A"/>
    <w:rsid w:val="00394C40"/>
    <w:rsid w:val="00397B02"/>
    <w:rsid w:val="003A1F62"/>
    <w:rsid w:val="003A3876"/>
    <w:rsid w:val="003A39B5"/>
    <w:rsid w:val="003A4809"/>
    <w:rsid w:val="003A4A7A"/>
    <w:rsid w:val="003A54E3"/>
    <w:rsid w:val="003B08F4"/>
    <w:rsid w:val="003B0FBD"/>
    <w:rsid w:val="003B1F18"/>
    <w:rsid w:val="003B73F3"/>
    <w:rsid w:val="003C07A4"/>
    <w:rsid w:val="003C208F"/>
    <w:rsid w:val="003C4C42"/>
    <w:rsid w:val="003C6FDE"/>
    <w:rsid w:val="003D15F9"/>
    <w:rsid w:val="003E1B2B"/>
    <w:rsid w:val="003E256E"/>
    <w:rsid w:val="003E36F5"/>
    <w:rsid w:val="003E3B7E"/>
    <w:rsid w:val="003E53AF"/>
    <w:rsid w:val="003E6BBF"/>
    <w:rsid w:val="003F0693"/>
    <w:rsid w:val="003F0C20"/>
    <w:rsid w:val="003F2C3F"/>
    <w:rsid w:val="003F49C0"/>
    <w:rsid w:val="003F57B9"/>
    <w:rsid w:val="00402D89"/>
    <w:rsid w:val="004103A0"/>
    <w:rsid w:val="00413D20"/>
    <w:rsid w:val="00417C84"/>
    <w:rsid w:val="004211C2"/>
    <w:rsid w:val="00421564"/>
    <w:rsid w:val="004246E1"/>
    <w:rsid w:val="00425E10"/>
    <w:rsid w:val="004261F2"/>
    <w:rsid w:val="004278B4"/>
    <w:rsid w:val="00430FB1"/>
    <w:rsid w:val="004326BA"/>
    <w:rsid w:val="00433826"/>
    <w:rsid w:val="0043672C"/>
    <w:rsid w:val="00437FA7"/>
    <w:rsid w:val="00442660"/>
    <w:rsid w:val="004450AF"/>
    <w:rsid w:val="0044666A"/>
    <w:rsid w:val="00450134"/>
    <w:rsid w:val="0045106D"/>
    <w:rsid w:val="00452C76"/>
    <w:rsid w:val="00453859"/>
    <w:rsid w:val="00453977"/>
    <w:rsid w:val="00454414"/>
    <w:rsid w:val="00454466"/>
    <w:rsid w:val="00454D85"/>
    <w:rsid w:val="0045743A"/>
    <w:rsid w:val="004618B4"/>
    <w:rsid w:val="00463E95"/>
    <w:rsid w:val="00465B7C"/>
    <w:rsid w:val="0046784C"/>
    <w:rsid w:val="004742E1"/>
    <w:rsid w:val="004744EC"/>
    <w:rsid w:val="00474931"/>
    <w:rsid w:val="00476A79"/>
    <w:rsid w:val="00476CE0"/>
    <w:rsid w:val="00477498"/>
    <w:rsid w:val="004806F8"/>
    <w:rsid w:val="004813C4"/>
    <w:rsid w:val="004818D6"/>
    <w:rsid w:val="00487E41"/>
    <w:rsid w:val="004906D1"/>
    <w:rsid w:val="0049242D"/>
    <w:rsid w:val="00493882"/>
    <w:rsid w:val="004940E8"/>
    <w:rsid w:val="004944B9"/>
    <w:rsid w:val="004952F2"/>
    <w:rsid w:val="00496FF0"/>
    <w:rsid w:val="00497478"/>
    <w:rsid w:val="004A063A"/>
    <w:rsid w:val="004A1158"/>
    <w:rsid w:val="004A349A"/>
    <w:rsid w:val="004A3869"/>
    <w:rsid w:val="004B1E9F"/>
    <w:rsid w:val="004B3794"/>
    <w:rsid w:val="004B4DD5"/>
    <w:rsid w:val="004C1260"/>
    <w:rsid w:val="004C28DE"/>
    <w:rsid w:val="004C5F33"/>
    <w:rsid w:val="004C7988"/>
    <w:rsid w:val="004D0188"/>
    <w:rsid w:val="004D089A"/>
    <w:rsid w:val="004E0C04"/>
    <w:rsid w:val="00503985"/>
    <w:rsid w:val="0050530E"/>
    <w:rsid w:val="00510A45"/>
    <w:rsid w:val="00510F69"/>
    <w:rsid w:val="00512567"/>
    <w:rsid w:val="00515505"/>
    <w:rsid w:val="00515A0E"/>
    <w:rsid w:val="00515A51"/>
    <w:rsid w:val="00517297"/>
    <w:rsid w:val="005179E6"/>
    <w:rsid w:val="0052352E"/>
    <w:rsid w:val="00524740"/>
    <w:rsid w:val="0053080C"/>
    <w:rsid w:val="0053523A"/>
    <w:rsid w:val="00537015"/>
    <w:rsid w:val="00542593"/>
    <w:rsid w:val="00542F6E"/>
    <w:rsid w:val="00543033"/>
    <w:rsid w:val="00546C27"/>
    <w:rsid w:val="00553705"/>
    <w:rsid w:val="00554FB1"/>
    <w:rsid w:val="00557C14"/>
    <w:rsid w:val="00562551"/>
    <w:rsid w:val="00563029"/>
    <w:rsid w:val="005632C9"/>
    <w:rsid w:val="00563C00"/>
    <w:rsid w:val="00564769"/>
    <w:rsid w:val="00565CDA"/>
    <w:rsid w:val="005664D4"/>
    <w:rsid w:val="00566A40"/>
    <w:rsid w:val="00567E5E"/>
    <w:rsid w:val="00571782"/>
    <w:rsid w:val="00572348"/>
    <w:rsid w:val="00572F84"/>
    <w:rsid w:val="00573202"/>
    <w:rsid w:val="005732D8"/>
    <w:rsid w:val="00573F4C"/>
    <w:rsid w:val="0057464F"/>
    <w:rsid w:val="005746F2"/>
    <w:rsid w:val="00575C2C"/>
    <w:rsid w:val="00576840"/>
    <w:rsid w:val="00581BD1"/>
    <w:rsid w:val="00582493"/>
    <w:rsid w:val="00582E7C"/>
    <w:rsid w:val="00584F81"/>
    <w:rsid w:val="005857E8"/>
    <w:rsid w:val="00585A20"/>
    <w:rsid w:val="00585ECD"/>
    <w:rsid w:val="00586372"/>
    <w:rsid w:val="00593AE2"/>
    <w:rsid w:val="00593C42"/>
    <w:rsid w:val="005A2AB5"/>
    <w:rsid w:val="005B12FE"/>
    <w:rsid w:val="005B2609"/>
    <w:rsid w:val="005B525E"/>
    <w:rsid w:val="005C0B36"/>
    <w:rsid w:val="005C122B"/>
    <w:rsid w:val="005C27A2"/>
    <w:rsid w:val="005C3273"/>
    <w:rsid w:val="005C52D8"/>
    <w:rsid w:val="005D3E85"/>
    <w:rsid w:val="005D5044"/>
    <w:rsid w:val="005D7DB9"/>
    <w:rsid w:val="005E07C4"/>
    <w:rsid w:val="005E0FE8"/>
    <w:rsid w:val="005E6EDD"/>
    <w:rsid w:val="005E7AF2"/>
    <w:rsid w:val="005E7E31"/>
    <w:rsid w:val="005F17D1"/>
    <w:rsid w:val="005F1A4F"/>
    <w:rsid w:val="005F3298"/>
    <w:rsid w:val="005F3B1B"/>
    <w:rsid w:val="005F7651"/>
    <w:rsid w:val="00603024"/>
    <w:rsid w:val="00605BEE"/>
    <w:rsid w:val="00607D87"/>
    <w:rsid w:val="0061146E"/>
    <w:rsid w:val="00614867"/>
    <w:rsid w:val="00614C40"/>
    <w:rsid w:val="00614D19"/>
    <w:rsid w:val="00617352"/>
    <w:rsid w:val="00621A5A"/>
    <w:rsid w:val="00626822"/>
    <w:rsid w:val="00627DFC"/>
    <w:rsid w:val="00627E59"/>
    <w:rsid w:val="00632902"/>
    <w:rsid w:val="00633654"/>
    <w:rsid w:val="00633704"/>
    <w:rsid w:val="0063402D"/>
    <w:rsid w:val="006374BA"/>
    <w:rsid w:val="00643DC2"/>
    <w:rsid w:val="00646EC3"/>
    <w:rsid w:val="00650A7F"/>
    <w:rsid w:val="0065295C"/>
    <w:rsid w:val="00654971"/>
    <w:rsid w:val="006554FC"/>
    <w:rsid w:val="00663CF8"/>
    <w:rsid w:val="00666DB2"/>
    <w:rsid w:val="00670AB2"/>
    <w:rsid w:val="006722FD"/>
    <w:rsid w:val="006737A7"/>
    <w:rsid w:val="006746C9"/>
    <w:rsid w:val="0067555E"/>
    <w:rsid w:val="00676AF6"/>
    <w:rsid w:val="00676E97"/>
    <w:rsid w:val="00680437"/>
    <w:rsid w:val="00681651"/>
    <w:rsid w:val="00686BDF"/>
    <w:rsid w:val="00687BEF"/>
    <w:rsid w:val="00690552"/>
    <w:rsid w:val="0069461D"/>
    <w:rsid w:val="00694959"/>
    <w:rsid w:val="006A2375"/>
    <w:rsid w:val="006A2D09"/>
    <w:rsid w:val="006B0B2A"/>
    <w:rsid w:val="006B41FA"/>
    <w:rsid w:val="006B49EF"/>
    <w:rsid w:val="006B5D78"/>
    <w:rsid w:val="006B748A"/>
    <w:rsid w:val="006C0E8F"/>
    <w:rsid w:val="006C5358"/>
    <w:rsid w:val="006C6086"/>
    <w:rsid w:val="006D3B90"/>
    <w:rsid w:val="006D4D04"/>
    <w:rsid w:val="006E188C"/>
    <w:rsid w:val="006E4396"/>
    <w:rsid w:val="006E5065"/>
    <w:rsid w:val="006E655C"/>
    <w:rsid w:val="00700B9F"/>
    <w:rsid w:val="007044A3"/>
    <w:rsid w:val="00711BB3"/>
    <w:rsid w:val="00713EE4"/>
    <w:rsid w:val="00721119"/>
    <w:rsid w:val="0072138A"/>
    <w:rsid w:val="007247E7"/>
    <w:rsid w:val="00727136"/>
    <w:rsid w:val="00727BB9"/>
    <w:rsid w:val="00730C97"/>
    <w:rsid w:val="007338CE"/>
    <w:rsid w:val="007341AD"/>
    <w:rsid w:val="007349EA"/>
    <w:rsid w:val="00737965"/>
    <w:rsid w:val="0074154C"/>
    <w:rsid w:val="0074271B"/>
    <w:rsid w:val="00747187"/>
    <w:rsid w:val="00747CEA"/>
    <w:rsid w:val="00750070"/>
    <w:rsid w:val="00751BCF"/>
    <w:rsid w:val="007525C0"/>
    <w:rsid w:val="007529DC"/>
    <w:rsid w:val="00760746"/>
    <w:rsid w:val="00762697"/>
    <w:rsid w:val="00764186"/>
    <w:rsid w:val="00766FE7"/>
    <w:rsid w:val="00767981"/>
    <w:rsid w:val="00772265"/>
    <w:rsid w:val="00775544"/>
    <w:rsid w:val="0077647D"/>
    <w:rsid w:val="00780EE8"/>
    <w:rsid w:val="0078118D"/>
    <w:rsid w:val="00781955"/>
    <w:rsid w:val="007847C7"/>
    <w:rsid w:val="007861DE"/>
    <w:rsid w:val="00786520"/>
    <w:rsid w:val="00787FCA"/>
    <w:rsid w:val="00794539"/>
    <w:rsid w:val="00794599"/>
    <w:rsid w:val="00795CF9"/>
    <w:rsid w:val="007A2222"/>
    <w:rsid w:val="007B3771"/>
    <w:rsid w:val="007B5B87"/>
    <w:rsid w:val="007B6509"/>
    <w:rsid w:val="007B6939"/>
    <w:rsid w:val="007C268C"/>
    <w:rsid w:val="007C2D51"/>
    <w:rsid w:val="007C5EBF"/>
    <w:rsid w:val="007C7F27"/>
    <w:rsid w:val="007D2654"/>
    <w:rsid w:val="007D6532"/>
    <w:rsid w:val="007D7265"/>
    <w:rsid w:val="007D7D16"/>
    <w:rsid w:val="007E008A"/>
    <w:rsid w:val="007E1A5C"/>
    <w:rsid w:val="007E50D9"/>
    <w:rsid w:val="007E51EB"/>
    <w:rsid w:val="007F10ED"/>
    <w:rsid w:val="007F1891"/>
    <w:rsid w:val="007F3B0A"/>
    <w:rsid w:val="007F66D4"/>
    <w:rsid w:val="00800ECF"/>
    <w:rsid w:val="00802B98"/>
    <w:rsid w:val="008038D2"/>
    <w:rsid w:val="0080529A"/>
    <w:rsid w:val="00805819"/>
    <w:rsid w:val="00805900"/>
    <w:rsid w:val="00805C5C"/>
    <w:rsid w:val="00811BD1"/>
    <w:rsid w:val="00813CEC"/>
    <w:rsid w:val="00821F67"/>
    <w:rsid w:val="00822963"/>
    <w:rsid w:val="0082319C"/>
    <w:rsid w:val="008233E7"/>
    <w:rsid w:val="00824AFF"/>
    <w:rsid w:val="00825CC9"/>
    <w:rsid w:val="00827426"/>
    <w:rsid w:val="00827C00"/>
    <w:rsid w:val="008305ED"/>
    <w:rsid w:val="00833673"/>
    <w:rsid w:val="00835217"/>
    <w:rsid w:val="0083680E"/>
    <w:rsid w:val="00840E17"/>
    <w:rsid w:val="00842061"/>
    <w:rsid w:val="0084221F"/>
    <w:rsid w:val="008426BF"/>
    <w:rsid w:val="0084371E"/>
    <w:rsid w:val="008449A0"/>
    <w:rsid w:val="00847338"/>
    <w:rsid w:val="00847ADD"/>
    <w:rsid w:val="00850583"/>
    <w:rsid w:val="0085233F"/>
    <w:rsid w:val="00852776"/>
    <w:rsid w:val="0085598F"/>
    <w:rsid w:val="00862C39"/>
    <w:rsid w:val="00867C67"/>
    <w:rsid w:val="0087448E"/>
    <w:rsid w:val="00874F00"/>
    <w:rsid w:val="0087788F"/>
    <w:rsid w:val="00880DB0"/>
    <w:rsid w:val="0088127B"/>
    <w:rsid w:val="0088299F"/>
    <w:rsid w:val="0088385C"/>
    <w:rsid w:val="008840C9"/>
    <w:rsid w:val="00887155"/>
    <w:rsid w:val="00894ABC"/>
    <w:rsid w:val="0089612C"/>
    <w:rsid w:val="0089667A"/>
    <w:rsid w:val="00897525"/>
    <w:rsid w:val="008A2496"/>
    <w:rsid w:val="008A4D56"/>
    <w:rsid w:val="008A58CA"/>
    <w:rsid w:val="008B02AB"/>
    <w:rsid w:val="008B1587"/>
    <w:rsid w:val="008B4320"/>
    <w:rsid w:val="008B4969"/>
    <w:rsid w:val="008B7163"/>
    <w:rsid w:val="008B7D8D"/>
    <w:rsid w:val="008B7FB6"/>
    <w:rsid w:val="008C3059"/>
    <w:rsid w:val="008D061B"/>
    <w:rsid w:val="008D4F0E"/>
    <w:rsid w:val="008D579E"/>
    <w:rsid w:val="008D5A5E"/>
    <w:rsid w:val="008E1097"/>
    <w:rsid w:val="008E1163"/>
    <w:rsid w:val="008E3FFA"/>
    <w:rsid w:val="008E4093"/>
    <w:rsid w:val="008E43A9"/>
    <w:rsid w:val="008F2CE1"/>
    <w:rsid w:val="008F6E4F"/>
    <w:rsid w:val="008F7F53"/>
    <w:rsid w:val="00902329"/>
    <w:rsid w:val="00905BA0"/>
    <w:rsid w:val="0090675F"/>
    <w:rsid w:val="009068AF"/>
    <w:rsid w:val="00907F2D"/>
    <w:rsid w:val="00910B8F"/>
    <w:rsid w:val="00910CEA"/>
    <w:rsid w:val="00910D44"/>
    <w:rsid w:val="00914EBE"/>
    <w:rsid w:val="009151A3"/>
    <w:rsid w:val="00920E17"/>
    <w:rsid w:val="00923665"/>
    <w:rsid w:val="0092440E"/>
    <w:rsid w:val="00924D1B"/>
    <w:rsid w:val="0092546E"/>
    <w:rsid w:val="0092567C"/>
    <w:rsid w:val="00925DC4"/>
    <w:rsid w:val="00930435"/>
    <w:rsid w:val="00937709"/>
    <w:rsid w:val="00940A7C"/>
    <w:rsid w:val="00942DB3"/>
    <w:rsid w:val="00950143"/>
    <w:rsid w:val="00950E6B"/>
    <w:rsid w:val="0095266A"/>
    <w:rsid w:val="00953A5A"/>
    <w:rsid w:val="00955551"/>
    <w:rsid w:val="00955E72"/>
    <w:rsid w:val="00956ED6"/>
    <w:rsid w:val="00957502"/>
    <w:rsid w:val="00961DD4"/>
    <w:rsid w:val="00962E9F"/>
    <w:rsid w:val="009637FB"/>
    <w:rsid w:val="00970819"/>
    <w:rsid w:val="009716C9"/>
    <w:rsid w:val="0097221E"/>
    <w:rsid w:val="00974554"/>
    <w:rsid w:val="009822D2"/>
    <w:rsid w:val="00984652"/>
    <w:rsid w:val="00987F53"/>
    <w:rsid w:val="00990AB7"/>
    <w:rsid w:val="00994F9C"/>
    <w:rsid w:val="009A12AD"/>
    <w:rsid w:val="009A2864"/>
    <w:rsid w:val="009A4E7D"/>
    <w:rsid w:val="009B21EA"/>
    <w:rsid w:val="009B35DE"/>
    <w:rsid w:val="009B3BBE"/>
    <w:rsid w:val="009B5188"/>
    <w:rsid w:val="009C26B4"/>
    <w:rsid w:val="009C2E35"/>
    <w:rsid w:val="009C4512"/>
    <w:rsid w:val="009C47C2"/>
    <w:rsid w:val="009C4E34"/>
    <w:rsid w:val="009C5CD3"/>
    <w:rsid w:val="009D5557"/>
    <w:rsid w:val="009E00AB"/>
    <w:rsid w:val="009E12CA"/>
    <w:rsid w:val="009E376C"/>
    <w:rsid w:val="009F0F10"/>
    <w:rsid w:val="009F1287"/>
    <w:rsid w:val="009F2D54"/>
    <w:rsid w:val="009F68F4"/>
    <w:rsid w:val="00A00FA5"/>
    <w:rsid w:val="00A013A7"/>
    <w:rsid w:val="00A03551"/>
    <w:rsid w:val="00A05828"/>
    <w:rsid w:val="00A05A28"/>
    <w:rsid w:val="00A07A09"/>
    <w:rsid w:val="00A11F8B"/>
    <w:rsid w:val="00A1521B"/>
    <w:rsid w:val="00A16093"/>
    <w:rsid w:val="00A163AB"/>
    <w:rsid w:val="00A20828"/>
    <w:rsid w:val="00A20D68"/>
    <w:rsid w:val="00A2240C"/>
    <w:rsid w:val="00A23008"/>
    <w:rsid w:val="00A2462D"/>
    <w:rsid w:val="00A25735"/>
    <w:rsid w:val="00A3254A"/>
    <w:rsid w:val="00A32936"/>
    <w:rsid w:val="00A33803"/>
    <w:rsid w:val="00A365C7"/>
    <w:rsid w:val="00A40E2A"/>
    <w:rsid w:val="00A4100D"/>
    <w:rsid w:val="00A47A2E"/>
    <w:rsid w:val="00A47E07"/>
    <w:rsid w:val="00A53569"/>
    <w:rsid w:val="00A56893"/>
    <w:rsid w:val="00A6183C"/>
    <w:rsid w:val="00A637EC"/>
    <w:rsid w:val="00A63F3E"/>
    <w:rsid w:val="00A64390"/>
    <w:rsid w:val="00A64E13"/>
    <w:rsid w:val="00A64EC0"/>
    <w:rsid w:val="00A6517C"/>
    <w:rsid w:val="00A674F8"/>
    <w:rsid w:val="00A73053"/>
    <w:rsid w:val="00A77DAD"/>
    <w:rsid w:val="00A77E35"/>
    <w:rsid w:val="00A80637"/>
    <w:rsid w:val="00A8079A"/>
    <w:rsid w:val="00A8084E"/>
    <w:rsid w:val="00A85937"/>
    <w:rsid w:val="00A86DEB"/>
    <w:rsid w:val="00A929CB"/>
    <w:rsid w:val="00A954ED"/>
    <w:rsid w:val="00A96830"/>
    <w:rsid w:val="00A97CA5"/>
    <w:rsid w:val="00AA0410"/>
    <w:rsid w:val="00AB0AA4"/>
    <w:rsid w:val="00AB1AE1"/>
    <w:rsid w:val="00AB3C28"/>
    <w:rsid w:val="00AB42F3"/>
    <w:rsid w:val="00AB4AFB"/>
    <w:rsid w:val="00AB5F3D"/>
    <w:rsid w:val="00AB7E90"/>
    <w:rsid w:val="00AC384B"/>
    <w:rsid w:val="00AC3A51"/>
    <w:rsid w:val="00AC3C1E"/>
    <w:rsid w:val="00AD11C3"/>
    <w:rsid w:val="00AD13BD"/>
    <w:rsid w:val="00AD14F4"/>
    <w:rsid w:val="00AD3289"/>
    <w:rsid w:val="00AD3AA2"/>
    <w:rsid w:val="00AD3ED7"/>
    <w:rsid w:val="00AD4CA6"/>
    <w:rsid w:val="00AD69ED"/>
    <w:rsid w:val="00AD739B"/>
    <w:rsid w:val="00AE38B5"/>
    <w:rsid w:val="00AE40D8"/>
    <w:rsid w:val="00AE43F5"/>
    <w:rsid w:val="00AE5DAA"/>
    <w:rsid w:val="00AE7907"/>
    <w:rsid w:val="00AF0AB7"/>
    <w:rsid w:val="00AF10EE"/>
    <w:rsid w:val="00AF1E45"/>
    <w:rsid w:val="00AF20CB"/>
    <w:rsid w:val="00AF539C"/>
    <w:rsid w:val="00B02AC1"/>
    <w:rsid w:val="00B02FAC"/>
    <w:rsid w:val="00B040AA"/>
    <w:rsid w:val="00B04A81"/>
    <w:rsid w:val="00B066F3"/>
    <w:rsid w:val="00B075DE"/>
    <w:rsid w:val="00B13DC8"/>
    <w:rsid w:val="00B20CA1"/>
    <w:rsid w:val="00B2103B"/>
    <w:rsid w:val="00B217FB"/>
    <w:rsid w:val="00B21A02"/>
    <w:rsid w:val="00B30E3E"/>
    <w:rsid w:val="00B3334A"/>
    <w:rsid w:val="00B34B1E"/>
    <w:rsid w:val="00B352D6"/>
    <w:rsid w:val="00B41940"/>
    <w:rsid w:val="00B419E0"/>
    <w:rsid w:val="00B43356"/>
    <w:rsid w:val="00B43AFD"/>
    <w:rsid w:val="00B47806"/>
    <w:rsid w:val="00B478FD"/>
    <w:rsid w:val="00B51057"/>
    <w:rsid w:val="00B51DFF"/>
    <w:rsid w:val="00B5316A"/>
    <w:rsid w:val="00B5376E"/>
    <w:rsid w:val="00B5602E"/>
    <w:rsid w:val="00B5611D"/>
    <w:rsid w:val="00B56AFC"/>
    <w:rsid w:val="00B61283"/>
    <w:rsid w:val="00B6199D"/>
    <w:rsid w:val="00B625FB"/>
    <w:rsid w:val="00B629FC"/>
    <w:rsid w:val="00B637C4"/>
    <w:rsid w:val="00B63B97"/>
    <w:rsid w:val="00B70191"/>
    <w:rsid w:val="00B74086"/>
    <w:rsid w:val="00B7422E"/>
    <w:rsid w:val="00B7436D"/>
    <w:rsid w:val="00B77895"/>
    <w:rsid w:val="00B8108E"/>
    <w:rsid w:val="00B82027"/>
    <w:rsid w:val="00B8397F"/>
    <w:rsid w:val="00B86EA6"/>
    <w:rsid w:val="00B91F31"/>
    <w:rsid w:val="00B92417"/>
    <w:rsid w:val="00B93060"/>
    <w:rsid w:val="00B937C9"/>
    <w:rsid w:val="00B94767"/>
    <w:rsid w:val="00B9556E"/>
    <w:rsid w:val="00BA05D3"/>
    <w:rsid w:val="00BA1765"/>
    <w:rsid w:val="00BA33C4"/>
    <w:rsid w:val="00BB2C0B"/>
    <w:rsid w:val="00BB4C83"/>
    <w:rsid w:val="00BB7A7C"/>
    <w:rsid w:val="00BC04EF"/>
    <w:rsid w:val="00BC1E0B"/>
    <w:rsid w:val="00BC1E5A"/>
    <w:rsid w:val="00BC31A1"/>
    <w:rsid w:val="00BC3587"/>
    <w:rsid w:val="00BD19A3"/>
    <w:rsid w:val="00BD3D68"/>
    <w:rsid w:val="00BD520D"/>
    <w:rsid w:val="00BD5264"/>
    <w:rsid w:val="00BD57E1"/>
    <w:rsid w:val="00BD5980"/>
    <w:rsid w:val="00BE0C82"/>
    <w:rsid w:val="00BE2D33"/>
    <w:rsid w:val="00BE4E2A"/>
    <w:rsid w:val="00BE5292"/>
    <w:rsid w:val="00BF4FE9"/>
    <w:rsid w:val="00BF53F5"/>
    <w:rsid w:val="00BF6385"/>
    <w:rsid w:val="00BF7DC8"/>
    <w:rsid w:val="00C00D81"/>
    <w:rsid w:val="00C027D7"/>
    <w:rsid w:val="00C02B2D"/>
    <w:rsid w:val="00C04F62"/>
    <w:rsid w:val="00C07F6E"/>
    <w:rsid w:val="00C13D1D"/>
    <w:rsid w:val="00C15560"/>
    <w:rsid w:val="00C17D8C"/>
    <w:rsid w:val="00C208D6"/>
    <w:rsid w:val="00C21495"/>
    <w:rsid w:val="00C2168E"/>
    <w:rsid w:val="00C226CE"/>
    <w:rsid w:val="00C229BC"/>
    <w:rsid w:val="00C24771"/>
    <w:rsid w:val="00C24DA0"/>
    <w:rsid w:val="00C250B2"/>
    <w:rsid w:val="00C30D4A"/>
    <w:rsid w:val="00C318EF"/>
    <w:rsid w:val="00C32912"/>
    <w:rsid w:val="00C36BBB"/>
    <w:rsid w:val="00C375B8"/>
    <w:rsid w:val="00C401A4"/>
    <w:rsid w:val="00C47DD4"/>
    <w:rsid w:val="00C508DF"/>
    <w:rsid w:val="00C51CED"/>
    <w:rsid w:val="00C542C5"/>
    <w:rsid w:val="00C602A0"/>
    <w:rsid w:val="00C66B31"/>
    <w:rsid w:val="00C709D0"/>
    <w:rsid w:val="00C80B1E"/>
    <w:rsid w:val="00C8192E"/>
    <w:rsid w:val="00C84CB5"/>
    <w:rsid w:val="00C853DD"/>
    <w:rsid w:val="00C92537"/>
    <w:rsid w:val="00C9329A"/>
    <w:rsid w:val="00C95795"/>
    <w:rsid w:val="00C9590A"/>
    <w:rsid w:val="00CA0B78"/>
    <w:rsid w:val="00CA0D1E"/>
    <w:rsid w:val="00CA0F54"/>
    <w:rsid w:val="00CA1FD9"/>
    <w:rsid w:val="00CA32B4"/>
    <w:rsid w:val="00CA5DA0"/>
    <w:rsid w:val="00CA774A"/>
    <w:rsid w:val="00CB0119"/>
    <w:rsid w:val="00CB0245"/>
    <w:rsid w:val="00CB02BE"/>
    <w:rsid w:val="00CB08FE"/>
    <w:rsid w:val="00CB0CC8"/>
    <w:rsid w:val="00CB16A6"/>
    <w:rsid w:val="00CB287D"/>
    <w:rsid w:val="00CB3FD6"/>
    <w:rsid w:val="00CB5FFF"/>
    <w:rsid w:val="00CB76E5"/>
    <w:rsid w:val="00CC36B3"/>
    <w:rsid w:val="00CC4963"/>
    <w:rsid w:val="00CC61D9"/>
    <w:rsid w:val="00CD18D7"/>
    <w:rsid w:val="00CD196E"/>
    <w:rsid w:val="00CD2B2A"/>
    <w:rsid w:val="00CD61ED"/>
    <w:rsid w:val="00CE3133"/>
    <w:rsid w:val="00CE4479"/>
    <w:rsid w:val="00CE6175"/>
    <w:rsid w:val="00CE765F"/>
    <w:rsid w:val="00CF0847"/>
    <w:rsid w:val="00CF0C94"/>
    <w:rsid w:val="00CF3059"/>
    <w:rsid w:val="00CF3BB9"/>
    <w:rsid w:val="00CF4F66"/>
    <w:rsid w:val="00CF5196"/>
    <w:rsid w:val="00D04877"/>
    <w:rsid w:val="00D05ED0"/>
    <w:rsid w:val="00D1075C"/>
    <w:rsid w:val="00D118AD"/>
    <w:rsid w:val="00D1309E"/>
    <w:rsid w:val="00D13498"/>
    <w:rsid w:val="00D171A2"/>
    <w:rsid w:val="00D17A62"/>
    <w:rsid w:val="00D201B1"/>
    <w:rsid w:val="00D208D5"/>
    <w:rsid w:val="00D22457"/>
    <w:rsid w:val="00D23133"/>
    <w:rsid w:val="00D23341"/>
    <w:rsid w:val="00D23443"/>
    <w:rsid w:val="00D26FFE"/>
    <w:rsid w:val="00D270F4"/>
    <w:rsid w:val="00D2722C"/>
    <w:rsid w:val="00D30037"/>
    <w:rsid w:val="00D304CC"/>
    <w:rsid w:val="00D31C41"/>
    <w:rsid w:val="00D3448F"/>
    <w:rsid w:val="00D34E5C"/>
    <w:rsid w:val="00D36097"/>
    <w:rsid w:val="00D43D50"/>
    <w:rsid w:val="00D45858"/>
    <w:rsid w:val="00D46428"/>
    <w:rsid w:val="00D47609"/>
    <w:rsid w:val="00D50E04"/>
    <w:rsid w:val="00D52E96"/>
    <w:rsid w:val="00D53231"/>
    <w:rsid w:val="00D54AED"/>
    <w:rsid w:val="00D55A6B"/>
    <w:rsid w:val="00D579A4"/>
    <w:rsid w:val="00D601C8"/>
    <w:rsid w:val="00D610AE"/>
    <w:rsid w:val="00D624F5"/>
    <w:rsid w:val="00D63297"/>
    <w:rsid w:val="00D63BFB"/>
    <w:rsid w:val="00D6503E"/>
    <w:rsid w:val="00D6755B"/>
    <w:rsid w:val="00D71DCD"/>
    <w:rsid w:val="00D7391D"/>
    <w:rsid w:val="00D73C47"/>
    <w:rsid w:val="00D74754"/>
    <w:rsid w:val="00D74D88"/>
    <w:rsid w:val="00D750A0"/>
    <w:rsid w:val="00D75B77"/>
    <w:rsid w:val="00D84460"/>
    <w:rsid w:val="00D8500D"/>
    <w:rsid w:val="00D85FD8"/>
    <w:rsid w:val="00D91FCB"/>
    <w:rsid w:val="00D9267D"/>
    <w:rsid w:val="00D95386"/>
    <w:rsid w:val="00D95A1D"/>
    <w:rsid w:val="00D9601C"/>
    <w:rsid w:val="00D971AB"/>
    <w:rsid w:val="00DA0DF9"/>
    <w:rsid w:val="00DA1D6B"/>
    <w:rsid w:val="00DA3AE8"/>
    <w:rsid w:val="00DA3E71"/>
    <w:rsid w:val="00DA40AB"/>
    <w:rsid w:val="00DA51C0"/>
    <w:rsid w:val="00DA789F"/>
    <w:rsid w:val="00DB066D"/>
    <w:rsid w:val="00DB07F2"/>
    <w:rsid w:val="00DB15D0"/>
    <w:rsid w:val="00DB2AAE"/>
    <w:rsid w:val="00DB3D4A"/>
    <w:rsid w:val="00DB6868"/>
    <w:rsid w:val="00DB68F3"/>
    <w:rsid w:val="00DB79C0"/>
    <w:rsid w:val="00DC0216"/>
    <w:rsid w:val="00DC3241"/>
    <w:rsid w:val="00DC5899"/>
    <w:rsid w:val="00DD20F1"/>
    <w:rsid w:val="00DD234D"/>
    <w:rsid w:val="00DD3B42"/>
    <w:rsid w:val="00DD4279"/>
    <w:rsid w:val="00DD4717"/>
    <w:rsid w:val="00DD50A0"/>
    <w:rsid w:val="00DD7306"/>
    <w:rsid w:val="00DE18E3"/>
    <w:rsid w:val="00DE1B73"/>
    <w:rsid w:val="00DE33E9"/>
    <w:rsid w:val="00DE451D"/>
    <w:rsid w:val="00DE4791"/>
    <w:rsid w:val="00DF005B"/>
    <w:rsid w:val="00DF6D32"/>
    <w:rsid w:val="00E006EF"/>
    <w:rsid w:val="00E022BF"/>
    <w:rsid w:val="00E07620"/>
    <w:rsid w:val="00E07B1E"/>
    <w:rsid w:val="00E140AB"/>
    <w:rsid w:val="00E21147"/>
    <w:rsid w:val="00E21924"/>
    <w:rsid w:val="00E24484"/>
    <w:rsid w:val="00E25C54"/>
    <w:rsid w:val="00E26A69"/>
    <w:rsid w:val="00E3037B"/>
    <w:rsid w:val="00E40F45"/>
    <w:rsid w:val="00E45FFF"/>
    <w:rsid w:val="00E4609A"/>
    <w:rsid w:val="00E51A87"/>
    <w:rsid w:val="00E5231D"/>
    <w:rsid w:val="00E5287D"/>
    <w:rsid w:val="00E5381E"/>
    <w:rsid w:val="00E559A2"/>
    <w:rsid w:val="00E605BF"/>
    <w:rsid w:val="00E64E79"/>
    <w:rsid w:val="00E664DF"/>
    <w:rsid w:val="00E66602"/>
    <w:rsid w:val="00E72F1E"/>
    <w:rsid w:val="00E732B7"/>
    <w:rsid w:val="00E762CB"/>
    <w:rsid w:val="00E779B8"/>
    <w:rsid w:val="00E77CF2"/>
    <w:rsid w:val="00E8087D"/>
    <w:rsid w:val="00E826E8"/>
    <w:rsid w:val="00E82F65"/>
    <w:rsid w:val="00E862D4"/>
    <w:rsid w:val="00E87A10"/>
    <w:rsid w:val="00E92600"/>
    <w:rsid w:val="00E95A13"/>
    <w:rsid w:val="00EA37A9"/>
    <w:rsid w:val="00EA5BE7"/>
    <w:rsid w:val="00EB15A6"/>
    <w:rsid w:val="00EB1F37"/>
    <w:rsid w:val="00EB7001"/>
    <w:rsid w:val="00EC66B7"/>
    <w:rsid w:val="00ED070F"/>
    <w:rsid w:val="00ED17BD"/>
    <w:rsid w:val="00ED180B"/>
    <w:rsid w:val="00ED27FE"/>
    <w:rsid w:val="00ED2F40"/>
    <w:rsid w:val="00ED7267"/>
    <w:rsid w:val="00ED7C33"/>
    <w:rsid w:val="00EE1F5A"/>
    <w:rsid w:val="00EE2C43"/>
    <w:rsid w:val="00EE4717"/>
    <w:rsid w:val="00EE61B9"/>
    <w:rsid w:val="00EE6C3F"/>
    <w:rsid w:val="00EF1AB5"/>
    <w:rsid w:val="00EF1B16"/>
    <w:rsid w:val="00F000BE"/>
    <w:rsid w:val="00F032F6"/>
    <w:rsid w:val="00F042A5"/>
    <w:rsid w:val="00F04E94"/>
    <w:rsid w:val="00F06CE8"/>
    <w:rsid w:val="00F11382"/>
    <w:rsid w:val="00F214D1"/>
    <w:rsid w:val="00F215BB"/>
    <w:rsid w:val="00F2332E"/>
    <w:rsid w:val="00F2621A"/>
    <w:rsid w:val="00F300E5"/>
    <w:rsid w:val="00F30547"/>
    <w:rsid w:val="00F31EB9"/>
    <w:rsid w:val="00F3310B"/>
    <w:rsid w:val="00F333C0"/>
    <w:rsid w:val="00F3368B"/>
    <w:rsid w:val="00F3505D"/>
    <w:rsid w:val="00F35A10"/>
    <w:rsid w:val="00F37508"/>
    <w:rsid w:val="00F406DD"/>
    <w:rsid w:val="00F4176E"/>
    <w:rsid w:val="00F533D4"/>
    <w:rsid w:val="00F54664"/>
    <w:rsid w:val="00F54F53"/>
    <w:rsid w:val="00F602E7"/>
    <w:rsid w:val="00F61484"/>
    <w:rsid w:val="00F62E6A"/>
    <w:rsid w:val="00F6324D"/>
    <w:rsid w:val="00F63609"/>
    <w:rsid w:val="00F639FA"/>
    <w:rsid w:val="00F63B3E"/>
    <w:rsid w:val="00F64F36"/>
    <w:rsid w:val="00F65445"/>
    <w:rsid w:val="00F6627C"/>
    <w:rsid w:val="00F666C5"/>
    <w:rsid w:val="00F673B8"/>
    <w:rsid w:val="00F71937"/>
    <w:rsid w:val="00F71DE0"/>
    <w:rsid w:val="00F73E1A"/>
    <w:rsid w:val="00F742B8"/>
    <w:rsid w:val="00F806D9"/>
    <w:rsid w:val="00F834B6"/>
    <w:rsid w:val="00F835E0"/>
    <w:rsid w:val="00F84054"/>
    <w:rsid w:val="00F84A6C"/>
    <w:rsid w:val="00F8588C"/>
    <w:rsid w:val="00F94041"/>
    <w:rsid w:val="00F964B8"/>
    <w:rsid w:val="00F97CE4"/>
    <w:rsid w:val="00FA2768"/>
    <w:rsid w:val="00FA38D2"/>
    <w:rsid w:val="00FA6388"/>
    <w:rsid w:val="00FA79F9"/>
    <w:rsid w:val="00FB00B8"/>
    <w:rsid w:val="00FB11B7"/>
    <w:rsid w:val="00FB6330"/>
    <w:rsid w:val="00FB675A"/>
    <w:rsid w:val="00FC0513"/>
    <w:rsid w:val="00FC13C0"/>
    <w:rsid w:val="00FC77FE"/>
    <w:rsid w:val="00FD211A"/>
    <w:rsid w:val="00FD466A"/>
    <w:rsid w:val="00FD60FB"/>
    <w:rsid w:val="00FD65F5"/>
    <w:rsid w:val="00FE3E6F"/>
    <w:rsid w:val="00FE5D16"/>
    <w:rsid w:val="00FE6E31"/>
    <w:rsid w:val="00FF49B1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1AD"/>
    <w:pPr>
      <w:autoSpaceDE w:val="0"/>
      <w:autoSpaceDN w:val="0"/>
      <w:adjustRightInd w:val="0"/>
      <w:ind w:firstLine="284"/>
      <w:jc w:val="both"/>
    </w:pPr>
    <w:rPr>
      <w:rFonts w:cs="Simplified Arabic"/>
      <w:color w:val="110E1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341AD"/>
    <w:pPr>
      <w:widowControl w:val="0"/>
      <w:spacing w:before="120"/>
      <w:ind w:firstLine="0"/>
      <w:outlineLvl w:val="0"/>
    </w:pPr>
    <w:rPr>
      <w:rFonts w:ascii="Times New Roman Bold" w:eastAsiaTheme="majorEastAsia" w:hAnsi="Times New Roman Bold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552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520D"/>
    <w:rPr>
      <w:color w:val="110E10"/>
    </w:rPr>
  </w:style>
  <w:style w:type="character" w:styleId="FootnoteReference">
    <w:name w:val="footnote reference"/>
    <w:basedOn w:val="DefaultParagraphFont"/>
    <w:rsid w:val="001552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341AD"/>
    <w:rPr>
      <w:rFonts w:ascii="Times New Roman Bold" w:eastAsiaTheme="majorEastAsia" w:hAnsi="Times New Roman Bold" w:cs="Simplified Arabi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1AD"/>
    <w:pPr>
      <w:autoSpaceDE w:val="0"/>
      <w:autoSpaceDN w:val="0"/>
      <w:adjustRightInd w:val="0"/>
      <w:ind w:firstLine="284"/>
      <w:jc w:val="both"/>
    </w:pPr>
    <w:rPr>
      <w:rFonts w:cs="Simplified Arabic"/>
      <w:color w:val="110E1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341AD"/>
    <w:pPr>
      <w:widowControl w:val="0"/>
      <w:spacing w:before="120"/>
      <w:ind w:firstLine="0"/>
      <w:outlineLvl w:val="0"/>
    </w:pPr>
    <w:rPr>
      <w:rFonts w:ascii="Times New Roman Bold" w:eastAsiaTheme="majorEastAsia" w:hAnsi="Times New Roman Bold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552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520D"/>
    <w:rPr>
      <w:color w:val="110E10"/>
    </w:rPr>
  </w:style>
  <w:style w:type="character" w:styleId="FootnoteReference">
    <w:name w:val="footnote reference"/>
    <w:basedOn w:val="DefaultParagraphFont"/>
    <w:rsid w:val="001552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341AD"/>
    <w:rPr>
      <w:rFonts w:ascii="Times New Roman Bold" w:eastAsiaTheme="majorEastAsia" w:hAnsi="Times New Roman Bold" w:cs="Simplified Arabi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Safwat Farag</dc:creator>
  <cp:lastModifiedBy>Tadros Malaty</cp:lastModifiedBy>
  <cp:revision>11</cp:revision>
  <dcterms:created xsi:type="dcterms:W3CDTF">2014-02-07T02:45:00Z</dcterms:created>
  <dcterms:modified xsi:type="dcterms:W3CDTF">2014-02-09T00:06:00Z</dcterms:modified>
</cp:coreProperties>
</file>